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TE26CC770t00"/>
          <w:b/>
          <w:sz w:val="52"/>
          <w:szCs w:val="52"/>
        </w:rPr>
      </w:pPr>
      <w:r w:rsidRPr="007A178D">
        <w:rPr>
          <w:rFonts w:ascii="Garamond" w:eastAsia="Times New Roman" w:hAnsi="Garamond" w:cs="TTE26CC770t00"/>
          <w:b/>
          <w:sz w:val="52"/>
          <w:szCs w:val="52"/>
        </w:rPr>
        <w:t>WÓJT GMINY CZARNIA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TE26CC770t00"/>
          <w:b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Arial"/>
          <w:sz w:val="24"/>
          <w:szCs w:val="24"/>
        </w:rPr>
      </w:pPr>
      <w:r w:rsidRPr="007A178D">
        <w:rPr>
          <w:rFonts w:ascii="Garamond" w:eastAsia="Times New Roman" w:hAnsi="Garamond" w:cs="Arial"/>
          <w:sz w:val="24"/>
          <w:szCs w:val="24"/>
        </w:rPr>
        <w:t>07-431 Czarnia 41;  tel.: 29 7727017 lub 29 7727018, fax. 29 7727017 wew. 20;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Arial"/>
          <w:sz w:val="24"/>
          <w:szCs w:val="24"/>
          <w:lang w:val="en-US"/>
        </w:rPr>
      </w:pPr>
      <w:r w:rsidRPr="007A178D">
        <w:rPr>
          <w:rFonts w:ascii="Garamond" w:eastAsia="Times New Roman" w:hAnsi="Garamond" w:cs="Arial"/>
          <w:sz w:val="24"/>
          <w:szCs w:val="24"/>
          <w:lang w:val="en-US"/>
        </w:rPr>
        <w:t xml:space="preserve">e-mail: </w:t>
      </w:r>
      <w:hyperlink r:id="rId8" w:history="1">
        <w:r w:rsidRPr="007A178D">
          <w:rPr>
            <w:rFonts w:ascii="Garamond" w:eastAsia="Times New Roman" w:hAnsi="Garamond" w:cs="Arial"/>
            <w:color w:val="0000FF"/>
            <w:sz w:val="24"/>
            <w:szCs w:val="24"/>
            <w:u w:val="single"/>
            <w:lang w:val="en-US"/>
          </w:rPr>
          <w:t>wojt_ugczarnia@wp.pl</w:t>
        </w:r>
      </w:hyperlink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Arial"/>
          <w:sz w:val="24"/>
          <w:szCs w:val="24"/>
        </w:rPr>
        <w:t>__________________________________________________________________________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 xml:space="preserve">Załącznik do Uchwały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>Rady Gminy</w:t>
      </w:r>
      <w:r w:rsidRPr="007A178D">
        <w:rPr>
          <w:rFonts w:ascii="Garamond" w:eastAsia="Times New Roman" w:hAnsi="Garamond" w:cs="TTE26CC770t00"/>
          <w:sz w:val="24"/>
          <w:szCs w:val="24"/>
        </w:rPr>
        <w:t xml:space="preserve"> ……………………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>z dnia</w:t>
      </w:r>
      <w:r w:rsidRPr="007A178D">
        <w:rPr>
          <w:rFonts w:ascii="Garamond" w:eastAsia="Times New Roman" w:hAnsi="Garamond" w:cs="TTE26CC770t00"/>
          <w:sz w:val="24"/>
          <w:szCs w:val="24"/>
        </w:rPr>
        <w:t xml:space="preserve"> …………………………..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Helvetica-Bold"/>
          <w:b/>
          <w:bCs/>
          <w:sz w:val="56"/>
          <w:szCs w:val="56"/>
        </w:rPr>
      </w:pPr>
      <w:r w:rsidRPr="007A178D">
        <w:rPr>
          <w:rFonts w:ascii="Garamond" w:eastAsia="Times New Roman" w:hAnsi="Garamond" w:cs="Helvetica-Bold"/>
          <w:b/>
          <w:bCs/>
          <w:sz w:val="56"/>
          <w:szCs w:val="56"/>
        </w:rPr>
        <w:t xml:space="preserve">PROGRAM GOSPODARKI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Helvetica-Bold"/>
          <w:b/>
          <w:bCs/>
          <w:sz w:val="56"/>
          <w:szCs w:val="56"/>
        </w:rPr>
      </w:pPr>
      <w:r w:rsidRPr="007A178D">
        <w:rPr>
          <w:rFonts w:ascii="Garamond" w:eastAsia="Times New Roman" w:hAnsi="Garamond" w:cs="Helvetica-Bold"/>
          <w:b/>
          <w:bCs/>
          <w:sz w:val="56"/>
          <w:szCs w:val="56"/>
        </w:rPr>
        <w:t xml:space="preserve">WODNO - </w:t>
      </w:r>
      <w:r w:rsidRPr="007A178D">
        <w:rPr>
          <w:rFonts w:ascii="Garamond" w:eastAsia="Times New Roman" w:hAnsi="Garamond" w:cs="TTE1BCAD70t00"/>
          <w:b/>
          <w:sz w:val="56"/>
          <w:szCs w:val="56"/>
        </w:rPr>
        <w:t>Ś</w:t>
      </w:r>
      <w:r w:rsidRPr="007A178D">
        <w:rPr>
          <w:rFonts w:ascii="Garamond" w:eastAsia="Times New Roman" w:hAnsi="Garamond" w:cs="Helvetica-Bold"/>
          <w:b/>
          <w:bCs/>
          <w:sz w:val="56"/>
          <w:szCs w:val="56"/>
        </w:rPr>
        <w:t>CIEKOWEJ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Helvetica-Bold"/>
          <w:b/>
          <w:bCs/>
          <w:sz w:val="56"/>
          <w:szCs w:val="56"/>
        </w:rPr>
      </w:pPr>
      <w:r w:rsidRPr="007A178D">
        <w:rPr>
          <w:rFonts w:ascii="Garamond" w:eastAsia="Times New Roman" w:hAnsi="Garamond" w:cs="Helvetica-Bold"/>
          <w:b/>
          <w:bCs/>
          <w:sz w:val="56"/>
          <w:szCs w:val="56"/>
        </w:rPr>
        <w:t>GMINY CZARNIA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TE26CC770t00"/>
          <w:b/>
          <w:sz w:val="56"/>
          <w:szCs w:val="56"/>
        </w:rPr>
      </w:pPr>
      <w:r w:rsidRPr="007A178D">
        <w:rPr>
          <w:rFonts w:ascii="Garamond" w:eastAsia="Times New Roman" w:hAnsi="Garamond" w:cs="Helvetica"/>
          <w:b/>
          <w:sz w:val="56"/>
          <w:szCs w:val="56"/>
        </w:rPr>
        <w:t>na lata 2015 –2020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TE26CC770t00"/>
          <w:sz w:val="28"/>
          <w:szCs w:val="28"/>
        </w:rPr>
      </w:pPr>
      <w:r w:rsidRPr="007A178D">
        <w:rPr>
          <w:rFonts w:ascii="Garamond" w:eastAsia="Times New Roman" w:hAnsi="Garamond" w:cs="TTE26CC770t00"/>
          <w:sz w:val="28"/>
          <w:szCs w:val="28"/>
        </w:rPr>
        <w:t>CZARNIA - sierpień 2015 r.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lastRenderedPageBreak/>
        <w:t>Opracowanie: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jc w:val="center"/>
        <w:rPr>
          <w:rFonts w:ascii="Garamond" w:eastAsia="Times New Roman" w:hAnsi="Garamond" w:cs="Times New Roman"/>
          <w:b/>
          <w:sz w:val="32"/>
        </w:rPr>
      </w:pPr>
      <w:r>
        <w:rPr>
          <w:rFonts w:ascii="Garamond" w:eastAsia="Times New Roman" w:hAnsi="Garamond" w:cs="Times New Roman"/>
          <w:noProof/>
          <w:sz w:val="20"/>
          <w:lang w:eastAsia="pl-PL"/>
        </w:rPr>
        <w:drawing>
          <wp:inline distT="0" distB="0" distL="0" distR="0">
            <wp:extent cx="933450" cy="771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  <w:b/>
          <w:sz w:val="40"/>
        </w:rPr>
      </w:pPr>
      <w:r w:rsidRPr="007A178D">
        <w:rPr>
          <w:rFonts w:ascii="Garamond" w:eastAsia="Times New Roman" w:hAnsi="Garamond" w:cs="Tahoma"/>
          <w:b/>
          <w:sz w:val="40"/>
        </w:rPr>
        <w:t>MIKOŁAJSKIE STOWARZYSZENIE</w:t>
      </w: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  <w:b/>
          <w:sz w:val="28"/>
        </w:rPr>
      </w:pPr>
      <w:r w:rsidRPr="007A178D">
        <w:rPr>
          <w:rFonts w:ascii="Garamond" w:eastAsia="Times New Roman" w:hAnsi="Garamond" w:cs="Tahoma"/>
          <w:b/>
          <w:sz w:val="28"/>
        </w:rPr>
        <w:t>WSPIERANIA INICJATYW LOKALNYCH-MS</w:t>
      </w: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</w:rPr>
      </w:pPr>
      <w:r w:rsidRPr="007A178D">
        <w:rPr>
          <w:rFonts w:ascii="Garamond" w:eastAsia="Times New Roman" w:hAnsi="Garamond" w:cs="Tahoma"/>
        </w:rPr>
        <w:t>11-730 MIKOŁAJKI ul. Kajki 128, tel./fax 874215038, 0601 344313,</w:t>
      </w:r>
    </w:p>
    <w:p w:rsidR="007A178D" w:rsidRPr="007A178D" w:rsidRDefault="007A178D" w:rsidP="007A178D">
      <w:pPr>
        <w:pBdr>
          <w:bottom w:val="single" w:sz="12" w:space="1" w:color="auto"/>
        </w:pBdr>
        <w:spacing w:after="0" w:line="240" w:lineRule="auto"/>
        <w:jc w:val="center"/>
        <w:rPr>
          <w:rFonts w:ascii="Garamond" w:eastAsia="Times New Roman" w:hAnsi="Garamond" w:cs="Tahoma"/>
          <w:lang w:val="de-DE"/>
        </w:rPr>
      </w:pPr>
      <w:r w:rsidRPr="007A178D">
        <w:rPr>
          <w:rFonts w:ascii="Garamond" w:eastAsia="Times New Roman" w:hAnsi="Garamond" w:cs="Tahoma"/>
          <w:lang w:val="de-DE"/>
        </w:rPr>
        <w:t xml:space="preserve"> e-mail: </w:t>
      </w:r>
      <w:hyperlink r:id="rId10" w:history="1">
        <w:r w:rsidRPr="007A178D">
          <w:rPr>
            <w:rFonts w:ascii="Garamond" w:eastAsia="Times New Roman" w:hAnsi="Garamond" w:cs="Tahoma"/>
            <w:color w:val="0000FF"/>
            <w:u w:val="single"/>
            <w:lang w:val="de-DE"/>
          </w:rPr>
          <w:t>mikolajskie@gmail.com</w:t>
        </w:r>
      </w:hyperlink>
      <w:r w:rsidRPr="007A178D">
        <w:rPr>
          <w:rFonts w:ascii="Garamond" w:eastAsia="Times New Roman" w:hAnsi="Garamond" w:cs="Tahoma"/>
          <w:lang w:val="de-DE"/>
        </w:rPr>
        <w:t xml:space="preserve">; </w:t>
      </w:r>
      <w:hyperlink r:id="rId11" w:history="1">
        <w:r w:rsidRPr="007A178D">
          <w:rPr>
            <w:rFonts w:ascii="Garamond" w:eastAsia="Times New Roman" w:hAnsi="Garamond" w:cs="Tahoma"/>
            <w:color w:val="0000FF"/>
            <w:u w:val="single"/>
            <w:lang w:val="de-DE"/>
          </w:rPr>
          <w:t>www.ms.e-ngo.com.pl</w:t>
        </w:r>
      </w:hyperlink>
    </w:p>
    <w:p w:rsidR="007A178D" w:rsidRPr="007A178D" w:rsidRDefault="007A178D" w:rsidP="007A178D">
      <w:pPr>
        <w:pBdr>
          <w:bottom w:val="single" w:sz="12" w:space="1" w:color="auto"/>
        </w:pBdr>
        <w:spacing w:after="0" w:line="240" w:lineRule="auto"/>
        <w:jc w:val="center"/>
        <w:rPr>
          <w:rFonts w:ascii="Garamond" w:eastAsia="Times New Roman" w:hAnsi="Garamond" w:cs="Tahoma"/>
          <w:lang w:val="de-DE"/>
        </w:rPr>
      </w:pPr>
      <w:r w:rsidRPr="007A178D">
        <w:rPr>
          <w:rFonts w:ascii="Garamond" w:eastAsia="Times New Roman" w:hAnsi="Garamond" w:cs="Tahoma"/>
          <w:lang w:val="de-DE"/>
        </w:rPr>
        <w:t>NIP: 845-10-35-111, REGON: 790179228</w:t>
      </w:r>
    </w:p>
    <w:p w:rsidR="007A178D" w:rsidRPr="007A178D" w:rsidRDefault="007A178D" w:rsidP="007A178D">
      <w:pPr>
        <w:pBdr>
          <w:bottom w:val="single" w:sz="12" w:space="1" w:color="auto"/>
        </w:pBdr>
        <w:spacing w:after="0" w:line="240" w:lineRule="auto"/>
        <w:jc w:val="center"/>
        <w:rPr>
          <w:rFonts w:ascii="Garamond" w:eastAsia="Times New Roman" w:hAnsi="Garamond" w:cs="Tahoma"/>
        </w:rPr>
      </w:pPr>
      <w:r w:rsidRPr="007A178D">
        <w:rPr>
          <w:rFonts w:ascii="Garamond" w:eastAsia="Times New Roman" w:hAnsi="Garamond" w:cs="Tahoma"/>
        </w:rPr>
        <w:t>Rach. bank.: Bank Spółdzielczy w Mikołajkach nr. 24 9350 0001 0005 7219 2061 0001</w:t>
      </w: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  <w:b/>
        </w:rPr>
      </w:pPr>
      <w:r w:rsidRPr="007A178D">
        <w:rPr>
          <w:rFonts w:ascii="Garamond" w:eastAsia="Times New Roman" w:hAnsi="Garamond" w:cs="Tahoma"/>
          <w:b/>
        </w:rPr>
        <w:t>ORGANIZACJA POŻYTKU PUBLICZNEGO (KRS 0000032421)</w:t>
      </w: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  <w:sz w:val="16"/>
          <w:lang w:val="de-DE"/>
        </w:rPr>
      </w:pP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  <w:b/>
        </w:rPr>
      </w:pPr>
      <w:r w:rsidRPr="007A178D">
        <w:rPr>
          <w:rFonts w:ascii="Garamond" w:eastAsia="Times New Roman" w:hAnsi="Garamond" w:cs="Tahoma"/>
          <w:b/>
        </w:rPr>
        <w:t>Laureat Konkursu Fundacji im. S. Batorego PORZĄDNIE POZA RZĄDEM, Konkursu</w:t>
      </w: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  <w:b/>
        </w:rPr>
      </w:pPr>
      <w:r w:rsidRPr="007A178D">
        <w:rPr>
          <w:rFonts w:ascii="Garamond" w:eastAsia="Times New Roman" w:hAnsi="Garamond" w:cs="Tahoma"/>
          <w:b/>
        </w:rPr>
        <w:t>PRO PUBLICO BONO i Konkursu o Nagrodę Kongresu Poradnictwa Prawnego i Obywatelskiego w kategorii „NAJLEPSZY MODEL WSPÓŁPRACY SAMORZĄDU TERYTORIALNEGO I ORGANIZACJI POZARZĄDOWEJ”</w:t>
      </w: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  <w:b/>
        </w:rPr>
      </w:pPr>
      <w:r w:rsidRPr="007A178D">
        <w:rPr>
          <w:rFonts w:ascii="Garamond" w:eastAsia="Times New Roman" w:hAnsi="Garamond" w:cs="Tahoma"/>
          <w:b/>
        </w:rPr>
        <w:t>oraz finalista Konkursu LIGA INICJATYW POWIATOWYCH.</w:t>
      </w:r>
    </w:p>
    <w:p w:rsidR="007A178D" w:rsidRPr="007A178D" w:rsidRDefault="007A178D" w:rsidP="007A178D">
      <w:pPr>
        <w:spacing w:after="0" w:line="240" w:lineRule="auto"/>
        <w:jc w:val="center"/>
        <w:rPr>
          <w:rFonts w:ascii="Garamond" w:eastAsia="Times New Roman" w:hAnsi="Garamond" w:cs="Tahoma"/>
          <w:b/>
          <w:sz w:val="20"/>
          <w:szCs w:val="20"/>
        </w:rPr>
      </w:pPr>
      <w:r w:rsidRPr="007A178D">
        <w:rPr>
          <w:rFonts w:ascii="Garamond" w:eastAsia="Times New Roman" w:hAnsi="Garamond" w:cs="Tahoma"/>
          <w:b/>
          <w:sz w:val="20"/>
          <w:szCs w:val="20"/>
        </w:rPr>
        <w:t>ORGANIZACJA POSIADA CERTYFIKAT JAKOŚCI CENTRUM AKTYWNOŚCI LOKALNEJ.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Opracował Zespól pod kierunkiem mgr Jacka Maliszewskiego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Redakcja: J. Sadowska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lastRenderedPageBreak/>
        <w:t>SPIS TREŚCI</w:t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  <w:t>STRONA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I. PRZEDMIOT, CEL I ZAKRES OPRACOWANIA</w:t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  <w:t>5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II. OBOWIĄZUJĄCE AKTY PRAWNE I MATERIAŁY ŹRÓDŁOWE</w:t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  <w:t xml:space="preserve">6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2.1. Dyrektywy Unii Europejskiej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>6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2.2. Ustawy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>6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2.3. Rozporządzenia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>6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2.4. Materiały źródłowe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>7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III. CHARAKTERYSTYKA GMINY CZARNIA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>9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3.1. Położenie i środowisko naturalne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>9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3.1.1.  Geologia i geomorfologia obszaru gminy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>9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3.1.2.  Wody powierzchniowe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10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3.1.3.  Wody gruntowe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10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3.1.4.  Warunki klimatyczne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11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3.1.5.  Gleby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12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3.1.6.  Szata roślinna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14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3.1.7.  Surowce naturalne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14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3.1.8.  Obszary prawnie chronione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14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3.1.9. Ogólna ocena stanu środowiska naturalnego i wynikające z niej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          priorytety dla gospodarki wodno-ściekowej gminy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16</w:t>
      </w:r>
      <w:r w:rsidRPr="007A178D">
        <w:rPr>
          <w:rFonts w:ascii="Garamond" w:eastAsia="Times New Roman" w:hAnsi="Garamond" w:cs="TTE26CC770t00"/>
          <w:sz w:val="16"/>
          <w:szCs w:val="16"/>
        </w:rPr>
        <w:tab/>
      </w:r>
      <w:r w:rsidRPr="007A178D">
        <w:rPr>
          <w:rFonts w:ascii="Garamond" w:eastAsia="Times New Roman" w:hAnsi="Garamond" w:cs="TTE26CC770t00"/>
          <w:sz w:val="16"/>
          <w:szCs w:val="16"/>
        </w:rPr>
        <w:tab/>
        <w:t xml:space="preserve">                </w:t>
      </w:r>
      <w:r w:rsidRPr="007A178D">
        <w:rPr>
          <w:rFonts w:ascii="Garamond" w:eastAsia="Times New Roman" w:hAnsi="Garamond" w:cs="TTE26CC770t00"/>
          <w:sz w:val="16"/>
          <w:szCs w:val="16"/>
        </w:rPr>
        <w:tab/>
      </w:r>
      <w:r w:rsidRPr="007A178D">
        <w:rPr>
          <w:rFonts w:ascii="Garamond" w:eastAsia="Times New Roman" w:hAnsi="Garamond" w:cs="TTE26CC770t00"/>
          <w:sz w:val="16"/>
          <w:szCs w:val="16"/>
        </w:rPr>
        <w:tab/>
        <w:t xml:space="preserve">      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3.1.10. Struktura użytkowania terenów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17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3.2. Liczba ludności i jej rozmieszczenie oraz struktura użytkowania terenów w obrębie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    Gminy Czarnia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18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3.2.1. Liczba ludności w gminie i w poszczególnych jednostkach osadniczych</w:t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18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   3.2.2. Ilość i rozmieszczenie posesji w poszczególnych miejscowościach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  <w:t xml:space="preserve">          19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IV. GOSPODARKA WODNO-ŚCIEKOWA W GMINIE CZARNIA - STAN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 xml:space="preserve">       ISTNIEJĄCY</w:t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  <w:t xml:space="preserve">          22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4.1. Zaopatrzenie mieszkańców gminy w wodę</w:t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  <w:t xml:space="preserve">          22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4.2. Gospodarka ściekowa w obrębie gminy</w:t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  <w:t xml:space="preserve">          22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V. GOSPODARKA WODNO-ŚCIEKOWA W GMINIE CZARNIA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 xml:space="preserve">     - ZAŁOŻENIA DO PROGRAMU</w:t>
      </w:r>
      <w:r w:rsidRPr="007A178D">
        <w:rPr>
          <w:rFonts w:ascii="Garamond" w:eastAsia="Times New Roman" w:hAnsi="Garamond" w:cs="TTE1FF8D30t00"/>
          <w:b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b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b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b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b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b/>
          <w:sz w:val="24"/>
          <w:szCs w:val="24"/>
        </w:rPr>
        <w:tab/>
        <w:t xml:space="preserve">         24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5.1. Cele i priorytety w odniesieniu do gospodarki wodno-ściekowej w aspekcie potrzeb    24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       mieszkańców i rozwoju społeczno-gospodarczego oraz zasad ochrony środowiska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       naturalnego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5.2. Założenie oraz określenie poziomu zapotrzebowania wody</w:t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  <w:t xml:space="preserve">         25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5.3. Założenia oraz bilans ścieków i ładunków zanieczyszczeń</w:t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  <w:t xml:space="preserve">         30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VI. PLANOWANY ROZWÓJ GOSPODARKI WODNO- ŚCIEKOWEJ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 xml:space="preserve">      W GMINIE CZARNIA</w:t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  <w:t xml:space="preserve">         33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6.1.  Charakterystyka programu gospodarki wodno - ściekowej w Gminie</w:t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  <w:t xml:space="preserve">         33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    6.1.1. Zakres działań, związanych z budową sieci wodociągowej</w:t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  <w:t xml:space="preserve">         33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    6.1.2. Zakres działań, związanych z gospodarką ściekową</w:t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  <w:t xml:space="preserve">         33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    6.1.3. Koszty inwestycyjne planowanego programu gospodarki wodno-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              ściekowej w gminie</w:t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</w:r>
      <w:r w:rsidRPr="007A178D">
        <w:rPr>
          <w:rFonts w:ascii="Garamond" w:eastAsia="Times New Roman" w:hAnsi="Garamond" w:cs="TTE1FF8D30t00"/>
          <w:sz w:val="24"/>
          <w:szCs w:val="24"/>
        </w:rPr>
        <w:tab/>
        <w:t xml:space="preserve">                     35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6.2. Ocena ekologiczna planowanych rozwiązań w zakresie gospodarki wodno-ściekowej  36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lastRenderedPageBreak/>
        <w:t>VII. HARMONOGRAM REALIZACJI I ŹRODŁA FINANSOWANIA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 xml:space="preserve">      PROGRAMU GOSPODARKI WODNO-ŚCIEKOWEJ W GMINIE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 xml:space="preserve">      CZARNIA NA LATA 2015 – 2020</w:t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  <w:t xml:space="preserve">         37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0"/>
          <w:szCs w:val="20"/>
        </w:rPr>
      </w:pPr>
      <w:r w:rsidRPr="007A178D">
        <w:rPr>
          <w:rFonts w:ascii="Garamond" w:eastAsia="Times New Roman" w:hAnsi="Garamond" w:cs="TTE26CC770t00"/>
          <w:sz w:val="20"/>
          <w:szCs w:val="20"/>
        </w:rPr>
        <w:t xml:space="preserve">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VIII. PODSUMOWANIE</w:t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b/>
          <w:sz w:val="24"/>
          <w:szCs w:val="24"/>
        </w:rPr>
        <w:tab/>
        <w:t xml:space="preserve">         39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0"/>
          <w:szCs w:val="20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IX. ZAŁĄCZNIKI</w:t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  <w:r w:rsidRPr="007A178D">
        <w:rPr>
          <w:rFonts w:ascii="Garamond" w:eastAsia="Times New Roman" w:hAnsi="Garamond" w:cs="TTE26CC770t00"/>
          <w:sz w:val="24"/>
          <w:szCs w:val="24"/>
        </w:rPr>
        <w:tab/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1. Gmina Czarnia - położenie w obrębie Powiatu Ostrołęckiego (schemat)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2. Gmina Czarnia - podstawowa sieć  osadnicza i drogowa Gminy Czarnia (1:50 000)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3. Obszary NATURA 2000 oraz rezerwaty przyrody na terenie Gminy Czarnia (1:50 000)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4. Istniejąca i planowana sieć sieci wodociągowej w Gminie Czarnia (1:25 000).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lastRenderedPageBreak/>
        <w:t>I. PRZEDMIOT, CEL I ZAKRES OPRACOWANIA.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Niniejsze opracowanie zostało </w:t>
      </w:r>
      <w:r w:rsidRPr="007A178D">
        <w:rPr>
          <w:rFonts w:ascii="Garamond" w:eastAsia="Times New Roman" w:hAnsi="Garamond" w:cs="TimesNewRomanPSMT"/>
          <w:sz w:val="24"/>
          <w:szCs w:val="24"/>
        </w:rPr>
        <w:t>wykonane na podstawie umowy 1/2015 z dnia 18 czerwca 2015 r., zawartej pomiędzy Gminą Czarnia jako ZAMAWIAJĄCYM, a Mikołajskim Stowarzyszeniem Wspierania Inicjatyw Lokalnych-MS jako WYKONAWCĄ, w sprawie przystąpienia do opracowania dokumentu „PROGRAM GOSPODARKI WODNO-ŚCIEKOWEJ GMINY CZARNIA NA LATA 2015 - 2020”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MT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MT"/>
          <w:sz w:val="24"/>
          <w:szCs w:val="24"/>
        </w:rPr>
      </w:pPr>
      <w:r w:rsidRPr="007A178D">
        <w:rPr>
          <w:rFonts w:ascii="Garamond" w:eastAsia="Times New Roman" w:hAnsi="Garamond" w:cs="TimesNewRomanPSMT"/>
          <w:sz w:val="24"/>
          <w:szCs w:val="24"/>
        </w:rPr>
        <w:t>Przedmiotem opracowania jest „PROGRAM GOSPODARKI WODNO-ŚCIEKOWEJ GMINY CZARNIA NA LATA 2015 - 2020”  obejmuje wszystkie zagadnienia związane z:</w:t>
      </w:r>
    </w:p>
    <w:p w:rsidR="007A178D" w:rsidRPr="007A178D" w:rsidRDefault="007A178D" w:rsidP="007A17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Garamond" w:eastAsia="Times New Roman" w:hAnsi="Garamond" w:cs="TimesNewRomanPSMT"/>
          <w:sz w:val="24"/>
          <w:szCs w:val="24"/>
        </w:rPr>
      </w:pPr>
      <w:r w:rsidRPr="007A178D">
        <w:rPr>
          <w:rFonts w:ascii="Garamond" w:eastAsia="Times New Roman" w:hAnsi="Garamond" w:cs="TimesNewRomanPSMT"/>
          <w:sz w:val="24"/>
          <w:szCs w:val="24"/>
        </w:rPr>
        <w:t>zaopatrzeniem w wodę mieszkańców gminy;</w:t>
      </w:r>
    </w:p>
    <w:p w:rsidR="007A178D" w:rsidRPr="007A178D" w:rsidRDefault="007A178D" w:rsidP="007A178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Garamond" w:eastAsia="Times New Roman" w:hAnsi="Garamond" w:cs="TimesNewRomanPSMT"/>
          <w:sz w:val="24"/>
          <w:szCs w:val="24"/>
        </w:rPr>
      </w:pPr>
      <w:r w:rsidRPr="007A178D">
        <w:rPr>
          <w:rFonts w:ascii="Garamond" w:eastAsia="Times New Roman" w:hAnsi="Garamond" w:cs="TimesNewRomanPSMT"/>
          <w:sz w:val="24"/>
          <w:szCs w:val="24"/>
        </w:rPr>
        <w:t>odbiorem oraz oczyszczaniem  zarówno ścieków komunalnych jak i powstających w wyniku produkcji rolnej.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Garamond" w:eastAsia="Times New Roman" w:hAnsi="Garamond" w:cs="TimesNewRomanPSMT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MT"/>
          <w:sz w:val="24"/>
          <w:szCs w:val="24"/>
        </w:rPr>
      </w:pPr>
      <w:r w:rsidRPr="007A178D">
        <w:rPr>
          <w:rFonts w:ascii="Garamond" w:eastAsia="Times New Roman" w:hAnsi="Garamond" w:cs="TimesNewRomanPSMT"/>
          <w:sz w:val="24"/>
          <w:szCs w:val="24"/>
        </w:rPr>
        <w:t xml:space="preserve">Program dotyczy działań, podejmowanych przez władze samorządowe Gminy Czarnia w latach 2015 – 2020, a ich zakres obejmuje: </w:t>
      </w:r>
    </w:p>
    <w:p w:rsidR="007A178D" w:rsidRPr="007A178D" w:rsidRDefault="007A178D" w:rsidP="007A178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Garamond" w:eastAsia="Times New Roman" w:hAnsi="Garamond" w:cs="TimesNewRomanPSMT"/>
          <w:sz w:val="24"/>
          <w:szCs w:val="24"/>
        </w:rPr>
      </w:pPr>
      <w:r w:rsidRPr="007A178D">
        <w:rPr>
          <w:rFonts w:ascii="Garamond" w:eastAsia="Times New Roman" w:hAnsi="Garamond" w:cs="TimesNewRomanPSMT"/>
          <w:sz w:val="24"/>
          <w:szCs w:val="24"/>
        </w:rPr>
        <w:t xml:space="preserve">ocenę warunków środowiska naturalnego gminy, w aspekcie gospodarki wodno-ściekowej; </w:t>
      </w:r>
    </w:p>
    <w:p w:rsidR="007A178D" w:rsidRPr="007A178D" w:rsidRDefault="007A178D" w:rsidP="007A178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Garamond" w:eastAsia="Times New Roman" w:hAnsi="Garamond" w:cs="TimesNewRomanPSMT"/>
          <w:sz w:val="24"/>
          <w:szCs w:val="24"/>
        </w:rPr>
      </w:pPr>
      <w:r w:rsidRPr="007A178D">
        <w:rPr>
          <w:rFonts w:ascii="Garamond" w:eastAsia="Times New Roman" w:hAnsi="Garamond" w:cs="TimesNewRomanPSMT"/>
          <w:sz w:val="24"/>
          <w:szCs w:val="24"/>
        </w:rPr>
        <w:t>analizę aktualnego stanu gospodarki wodno-ściekowej w Gminie Czarnia;</w:t>
      </w:r>
    </w:p>
    <w:p w:rsidR="007A178D" w:rsidRPr="007A178D" w:rsidRDefault="007A178D" w:rsidP="007A178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Garamond" w:eastAsia="Times New Roman" w:hAnsi="Garamond" w:cs="TimesNewRomanPSMT"/>
          <w:sz w:val="24"/>
          <w:szCs w:val="24"/>
        </w:rPr>
      </w:pPr>
      <w:r w:rsidRPr="007A178D">
        <w:rPr>
          <w:rFonts w:ascii="Garamond" w:eastAsia="Times New Roman" w:hAnsi="Garamond" w:cs="TimesNewRomanPSMT"/>
          <w:sz w:val="24"/>
          <w:szCs w:val="24"/>
        </w:rPr>
        <w:t>opracowanie programu rozwoju systemu gospodarki wodno-ściekowej w Gminie Czarnia, z uwzględnieniem zasadności wyboru rozwiązań najkorzystniejszych ze względów środowiskowych, społecznych oraz techniczno-ekonomicznych;</w:t>
      </w:r>
    </w:p>
    <w:p w:rsidR="007A178D" w:rsidRPr="007A178D" w:rsidRDefault="007A178D" w:rsidP="007A178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Garamond" w:eastAsia="Times New Roman" w:hAnsi="Garamond" w:cs="TimesNewRomanPSMT"/>
          <w:sz w:val="24"/>
          <w:szCs w:val="24"/>
        </w:rPr>
      </w:pPr>
      <w:r w:rsidRPr="007A178D">
        <w:rPr>
          <w:rFonts w:ascii="Garamond" w:eastAsia="Times New Roman" w:hAnsi="Garamond" w:cs="TimesNewRomanPSMT"/>
          <w:sz w:val="24"/>
          <w:szCs w:val="24"/>
        </w:rPr>
        <w:t>opracowanie harmonogramu realizacji poszczególnych zadań programu, zarówno w aspekcie finansowym (źródła finansowania) jak i czasowym.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MT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4"/>
          <w:szCs w:val="24"/>
        </w:rPr>
      </w:pPr>
      <w:r w:rsidRPr="007A178D">
        <w:rPr>
          <w:rFonts w:ascii="Garamond" w:eastAsia="Times New Roman" w:hAnsi="Garamond" w:cs="TimesNewRomanPS-BoldMT"/>
          <w:bCs/>
          <w:sz w:val="24"/>
          <w:szCs w:val="24"/>
        </w:rPr>
        <w:t>Ze względu na charakter przedstawianego opracowania, w tym także skalę, w której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4"/>
          <w:szCs w:val="24"/>
        </w:rPr>
      </w:pPr>
      <w:r w:rsidRPr="007A178D">
        <w:rPr>
          <w:rFonts w:ascii="Garamond" w:eastAsia="Times New Roman" w:hAnsi="Garamond" w:cs="TimesNewRomanPS-BoldMT"/>
          <w:bCs/>
          <w:sz w:val="24"/>
          <w:szCs w:val="24"/>
        </w:rPr>
        <w:t xml:space="preserve">projektowano sieci (1: 25 000), prezentowane przebiegi sieci wodociągowej  oraz rozwiązania dotyczące oczyszczania ścieków i uzdatniania wody, muszą być w późniejszej dokumentacji technicznej traktowane jako propozycja, a nie jako bezwzględne wytyczne. Jednocześnie jednak, na etapie projektowania, należy przestrzegać zaprezentowanego w PROGRAMIE harmonogramu realizacji działań, który opiera się na ocenie potrzeb jak i możliwości, przede wszystkim finansowych gminy.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Cs/>
          <w:sz w:val="28"/>
          <w:szCs w:val="28"/>
        </w:rPr>
      </w:pP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NewRomanPS-BoldMT"/>
          <w:b/>
          <w:bCs/>
          <w:sz w:val="28"/>
          <w:szCs w:val="28"/>
        </w:rPr>
      </w:pPr>
      <w:r w:rsidRPr="007A178D">
        <w:rPr>
          <w:rFonts w:ascii="Garamond" w:eastAsia="Times New Roman" w:hAnsi="Garamond" w:cs="TimesNewRomanPS-BoldMT"/>
          <w:b/>
          <w:bCs/>
          <w:sz w:val="28"/>
          <w:szCs w:val="28"/>
        </w:rPr>
        <w:lastRenderedPageBreak/>
        <w:t>II. OBOWIĄZUJĄCE AKTY PRAWNE I MATERIAŁY WYJŚCIOWE.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W opracowaniu uwzględniono zapisy niżej wymienionych aktów prawnych: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sz w:val="28"/>
          <w:szCs w:val="28"/>
        </w:rPr>
      </w:pPr>
      <w:r w:rsidRPr="007A178D">
        <w:rPr>
          <w:rFonts w:ascii="Garamond" w:eastAsia="Times New Roman" w:hAnsi="Garamond" w:cs="Times New Roman"/>
          <w:b/>
          <w:sz w:val="28"/>
          <w:szCs w:val="28"/>
        </w:rPr>
        <w:t>2.1. Dyrektywy Unii Europejskiej:</w:t>
      </w:r>
    </w:p>
    <w:p w:rsidR="007A178D" w:rsidRPr="007A178D" w:rsidRDefault="007A178D" w:rsidP="007A178D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Dyrektywa Parlamentu Europejskiego i Rady 2009/147/WE z dnia 30 listopada 2009 r. w sprawie ochrony dzikiego ptactwa (Dz.Urz. WE L 20/7 z 26.01.2010), tzw. Dyrektywa Ptasia;</w:t>
      </w:r>
    </w:p>
    <w:p w:rsidR="007A178D" w:rsidRPr="007A178D" w:rsidRDefault="007A178D" w:rsidP="007A178D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Dyrektywa 2004/35/WE Parlamentu Europejskiego i Rady z dnia 21 kwietnia 2004 roku w sprawie odpowiedzialności za środowisko w odniesieniu do zapobiegania i zaradzania szkodom wyrządzonym środowisku naturalnemu (Dz.Urz. WE L 143/56 z 30.04.2004, str. 56);</w:t>
      </w:r>
    </w:p>
    <w:p w:rsidR="007A178D" w:rsidRPr="007A178D" w:rsidRDefault="007A178D" w:rsidP="007A178D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Dyrektywa 2003/4/WE Parlamentu Europejskiego i Rady z dnia 28 stycznia 2003 roku w sprawie publicznego dostępu do informacji dotyczących środowiska i uchylająca dyrektywę Rady 90/313/EWG (Dz.Urz. WE L 41 z 14.02.2003, str. 26);</w:t>
      </w:r>
    </w:p>
    <w:p w:rsidR="007A178D" w:rsidRPr="007A178D" w:rsidRDefault="007A178D" w:rsidP="007A178D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Dyrektywa Parlamentu Europejskiego i Rady 2001/42/WE z dnia 27 czerwca 2001 roku w sprawie oceny wpływu niektórych planów i programów na środowisko (Dz.Urz. WE L 197 z 21.07.2001, str. 30);</w:t>
      </w:r>
    </w:p>
    <w:p w:rsidR="007A178D" w:rsidRPr="007A178D" w:rsidRDefault="007A178D" w:rsidP="007A178D">
      <w:pPr>
        <w:numPr>
          <w:ilvl w:val="0"/>
          <w:numId w:val="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Dyrektywa Rady 92/43/EWG z dnia 21 maja 1992 roku w sprawie ochrony siedlisk przyrodniczych oraz dzikiej fauny i flory (Dz.Urz. WE L 206 z 22.07.1992, str. 7, z późn. zm.), tzw. Dyrektywa Siedliskowa.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sz w:val="28"/>
          <w:szCs w:val="28"/>
        </w:rPr>
      </w:pPr>
      <w:r w:rsidRPr="007A178D">
        <w:rPr>
          <w:rFonts w:ascii="Garamond" w:eastAsia="Times New Roman" w:hAnsi="Garamond" w:cs="Times New Roman"/>
          <w:b/>
          <w:sz w:val="28"/>
          <w:szCs w:val="28"/>
        </w:rPr>
        <w:t xml:space="preserve">2.2. Ustawy: </w:t>
      </w:r>
    </w:p>
    <w:p w:rsidR="007A178D" w:rsidRPr="007A178D" w:rsidRDefault="007A178D" w:rsidP="007A178D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Ustawa z dnia 9 czerwca 2011 r. Prawo geologiczne i górnicze (Dz.U. nr 163, poz. 981);</w:t>
      </w:r>
    </w:p>
    <w:p w:rsidR="007A178D" w:rsidRPr="007A178D" w:rsidRDefault="007A178D" w:rsidP="007A178D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Ustawa z dnia 3 października 2008 roku o udostępnianiu informacji o środowisku i jego ochronie, udziale społeczeństwa w ochronie środowiska oraz o ocenach oddziaływania na środowisko (Dz.U. nr 199, poz. 1227, z późn. zm.);</w:t>
      </w:r>
    </w:p>
    <w:p w:rsidR="007A178D" w:rsidRPr="007A178D" w:rsidRDefault="007A178D" w:rsidP="007A178D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Ustawa z dnia 16 kwietnia 2004 roku o ochronie przyrody (Dz.U. nr 92, poz. 880, z późn. zm.);</w:t>
      </w:r>
    </w:p>
    <w:p w:rsidR="007A178D" w:rsidRPr="007A178D" w:rsidRDefault="007A178D" w:rsidP="007A178D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Ustawa z dnia 27 marca 2003 roku o planowaniu i zagospodarowaniu przestrzennym (Dz.U. nr 80, poz. 717, z późn. zm.);</w:t>
      </w:r>
    </w:p>
    <w:p w:rsidR="007A178D" w:rsidRPr="007A178D" w:rsidRDefault="007A178D" w:rsidP="007A178D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Ustawa z dnia 18 lipca 2001 roku - Prawo wodne (Dz.U. nr 115, poz. 1229, z późn. zm.);</w:t>
      </w:r>
    </w:p>
    <w:p w:rsidR="007A178D" w:rsidRPr="007A178D" w:rsidRDefault="007A178D" w:rsidP="007A178D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Ustawa z dnia 27 kwietnia 2001 roku - Prawo ochrony środowiska (Dz.U. nr 62, poz. 627, z późn. zm.);</w:t>
      </w:r>
    </w:p>
    <w:p w:rsidR="007A178D" w:rsidRPr="007A178D" w:rsidRDefault="007A178D" w:rsidP="007A178D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Ustawa z dnia 3 lutego 1995 roku o ochronie gruntów rolnych i leśnych (Dz.U. z 2004 r. nr 121, poz. 1266, z późn. zm.);</w:t>
      </w:r>
    </w:p>
    <w:p w:rsidR="007A178D" w:rsidRPr="007A178D" w:rsidRDefault="007A178D" w:rsidP="007A178D">
      <w:pPr>
        <w:numPr>
          <w:ilvl w:val="0"/>
          <w:numId w:val="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Ustawa z dnia 28 września 1991 roku o lasach (Dz.U. z 2005 r. nr 45, poz. 435, z późn. zm.)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sz w:val="28"/>
          <w:szCs w:val="28"/>
        </w:rPr>
      </w:pPr>
      <w:r w:rsidRPr="007A178D">
        <w:rPr>
          <w:rFonts w:ascii="Garamond" w:eastAsia="Times New Roman" w:hAnsi="Garamond" w:cs="Times New Roman"/>
          <w:b/>
          <w:sz w:val="28"/>
          <w:szCs w:val="28"/>
        </w:rPr>
        <w:t>2.3. Rozporządzenia: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Ministra Infrastruktury z dnia 14 stycznia 2002 r. o zbiorowym zaopatrzeniu w wodę i zbiorowym odprowadzaniu ścieków (Dz. U.  z 2002 r., nr. 8, poz. 70, z późn. zmianami);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Ministra Spraw Wewnętrznych z dnia 16 czerwca 2003 r. w sprawie przeciw pożarowego zaopatrzenia w wodę oraz dróg pożarowych (Dz. U. z 2003 r. nr. 121, poz. 1139);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Ministra Środowiska z dnia 12 stycznia 2011 r. w sprawie obszarów specjalnej ochrony ptaków (Dz.U. nr 25, poz. 133, z późn. zm.);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Rozporządzenie Ministra Środowiska z dnia 13 kwietnia 2010 roku w sprawie siedlisk przyrodniczych oraz gatunków będących przedmiotem zainteresowania Wspólnoty, a także </w:t>
      </w:r>
      <w:r w:rsidRPr="007A178D">
        <w:rPr>
          <w:rFonts w:ascii="Garamond" w:eastAsia="Times New Roman" w:hAnsi="Garamond" w:cs="Times New Roman"/>
          <w:sz w:val="24"/>
          <w:szCs w:val="24"/>
        </w:rPr>
        <w:lastRenderedPageBreak/>
        <w:t>kryteriów wyboru obszarów kwalifikujących się do uznania lub wyznaczenia jako obszary Natura 2000 (Dz.U. nr 77, poz. 510);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Ministra Środowiska z dnia 28 września 2004 roku w sprawie gatunków dziko występujących zwierząt objętych ochroną (Dz.U. nr 220, poz. 2237);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Ministra Środowiska z dnia 9 lipca 2004 roku w sprawie gatunków dziko występujących roślin objętych ochroną (Dz.U. nr 168, poz. 1764);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Rady Ministrów z dnia 17 grudnia 2002 r. w sprawie śródlądowych wód powierzchniowych lub części stanowiących własność publiczną (Dz.U. 2003 nr 16, poz. 149);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Ministra Środowiska z dnia 9 września 2002 r. w sprawie opracowań ekofizjograficznych (Dz.U. nr 155, poz. 1298);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Ministra Rozwoju Regionalnego i Budownictwa z dnia 29 marca 2001 roku w sprawie ewidencji gruntów i budynków (Dz.U. nr 38, poz.454);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Wojewody Mazowieckiego z dnia 23 lipca 2001 r. w sprawie utworzenia rezerwatów przyrody na terenie województwa mazowieckiego (Dz.Urz. Woj. Maz. nr 158, poz. 2277);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Rozporządzenie nr 202 Wojewody Mazowieckiego z dnia 22 listopada 2000 r. w sprawie uznania za rezerwat przyrody (Dz.Urz. Woj. Maz. nr 144, poz. 1353);</w:t>
      </w:r>
    </w:p>
    <w:p w:rsidR="007A178D" w:rsidRPr="007A178D" w:rsidRDefault="007A178D" w:rsidP="007A178D">
      <w:pPr>
        <w:numPr>
          <w:ilvl w:val="0"/>
          <w:numId w:val="6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Rozporządzenie Rady Ministrów z dnia 4 czerwca 1956 r. w sprawie klasyfikacji gruntów (Dz.U. nr 19, poz. 97, z późn. zm.).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sz w:val="28"/>
          <w:szCs w:val="28"/>
        </w:rPr>
      </w:pPr>
      <w:r w:rsidRPr="007A178D">
        <w:rPr>
          <w:rFonts w:ascii="Garamond" w:eastAsia="Times New Roman" w:hAnsi="Garamond" w:cs="Times New Roman"/>
          <w:b/>
          <w:sz w:val="28"/>
          <w:szCs w:val="28"/>
        </w:rPr>
        <w:t xml:space="preserve">2.4. Materiały źródłowe 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Białczak S. (gen. proj.) 2004. Plan Zagospodarowania Przestrzennego Województwa Mazowieckiego. Opracowanie: Mazowieckie Biuro Planowania Przestrzennego i Rozwoju Regionalnego. Urząd Marszałkowski Województwa Mazowieckiego. Warszawa;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Bogacki M. 1967. Morfologia doliny Pisy na tle poziomów sandrowych. Prace i Studia Instytutu Geografii UW, 1;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Bogacki M. 1969. Wydmy Równiny Kurpiowskiej. Procesy i formy wydmowe w Polsce. </w:t>
      </w:r>
      <w:r w:rsidRPr="007A178D">
        <w:rPr>
          <w:rFonts w:ascii="Garamond" w:eastAsia="Times New Roman" w:hAnsi="Garamond" w:cs="Times New Roman"/>
          <w:sz w:val="24"/>
          <w:szCs w:val="24"/>
          <w:lang w:val="en-US"/>
        </w:rPr>
        <w:t>Prace geograficzne 75. Instut Geografii PAN;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Charakterystyka terenów torfowych rejonu A. na obszarze Myszyniec – Zdunek - Olszyny. Dokumentacja geologiczno-przyrodnicza Kat badań C2 1958. Katedra Botaniki Wyższej Szkoły Rolniczej we Wrocławiu;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Grabińska A., Szymczyk S., Grabińska B. 2013. Ocena stanu jakości wód rzek Omulew i Rozoga na podstawie makrofitów; </w:t>
      </w:r>
      <w:r w:rsidRPr="007A178D">
        <w:rPr>
          <w:rFonts w:ascii="Garamond" w:eastAsia="Times New Roman" w:hAnsi="Garamond" w:cs="Times New Roman"/>
          <w:sz w:val="24"/>
          <w:szCs w:val="24"/>
          <w:shd w:val="clear" w:color="auto" w:fill="FFFFFF"/>
        </w:rPr>
        <w:t>Katedra Melioracji i Kształtowania Środowiska, Uniwersytet Warmińsko-Mazurski w Olsztynie,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Herbich J. (red.), 2004. Poradniki ochrony siedlisk i gatunków Natura 2000 - podręcznik metodyczny. Ministerstwo Środowiska. Warszawa. T. 1-9;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Jędrzejewski W. (red.) 2005. Projekt korytarzy ekologicznych łączących Europejską Sieć Natura  2000 w Polsce. Zakład Badania Ssaków, PAN. Białowieża;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Koncepcja programowa zwodociągowania Gminy Czarnia. Przedsiębiorstwo Produkcyjno-Handlowe EKO-BUD-ROL. Ostrołęka. 2005 r.;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Kondracki J. 2000. Geografia regionalna Polski. Wydawnictwo Naukowe PWN. Warszawa;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Kotowska M., Szymczyk E., Gąska K., Kacperski K., Luśniewski A., Rusoł R., Siemińska H., Szymańska B., Zienkiewicz M. 2006. Koncepcja szlaków turystyczno-kulturowych - Pasmo Omulwi. Mazowsze Analizy i Studia. Zeszyt 3/2006. Mazowieckie Biuro Planowania Przestrzennego i Rozwoju Lokalnego;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Mapa geologiczna Polski, ark. Ostrołęka, 1976 pod red. J.E. Mojskiego;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Matuszkiewicz J.M. 2008. Potencjalna roślinność naturalna Polski. IGiPZ PAN. Warszawa;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Matuszkiewicz W. 2008. Przewodnik do oznaczania zbiorowisk roślinnych Polski. PWN. Warszawa;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lastRenderedPageBreak/>
        <w:t>Michalska Z. 1967. Stratygrafia plejstocenu północnego Mazowsza w świetle nowych danych. Acta Geologica Polonica, 17;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Plan Rozwoju Lokalnego Gminy Czarnia. Uchwała Rady Czarnia nr. XXVII/152/10 z dnia 10 listopada 2010 r.;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Plan Urządzania Lasu Gminy Czarnia;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Program Ochrony Przyrody dla Nadleśnictwa Myszyniec;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PROJEKT BUDOWLANO – WYKONAWCZY. Obiekt : Stacja uzdatniania wody „SUROWE”. Zakład Projektowania  Wodociągów i Kanalizacji; 10-774 Olsztyn, ul. Markiewicza 2;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Schmuck A. 1991. Klimat Polski. PWN. Warszawa;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Stan środowiska w województwie mazowieckim w 2009 roku. Praca zbiorowa 2010 (pod kierunkiem A. Ludwikowskiego). Wojewódzki Inspektorat Ochrony Środowiska w Warszawie. Warszawa;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Studium uwarunkowań i kierunków zagospodarowania przestrzennego Gminy Czarnia (projekt). </w:t>
      </w:r>
      <w:hyperlink r:id="rId12" w:history="1">
        <w:r w:rsidRPr="007A178D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</w:rPr>
          <w:t>www.czarnia.samorządy.pl</w:t>
        </w:r>
      </w:hyperlink>
      <w:r w:rsidRPr="007A178D">
        <w:rPr>
          <w:rFonts w:ascii="Garamond" w:eastAsia="Times New Roman" w:hAnsi="Garamond" w:cs="Times New Roman"/>
          <w:sz w:val="24"/>
          <w:szCs w:val="24"/>
        </w:rPr>
        <w:t xml:space="preserve"> 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Wojewódzki Inspektorat Ochrony Środowiska w Warszawie – monitoring środowiska, monitoring rzek 2010 – 2014 (</w:t>
      </w:r>
      <w:hyperlink r:id="rId13" w:history="1">
        <w:r w:rsidRPr="007A178D">
          <w:rPr>
            <w:rFonts w:ascii="Garamond" w:eastAsia="Times New Roman" w:hAnsi="Garamond" w:cs="Times New Roman"/>
            <w:color w:val="0000FF"/>
            <w:sz w:val="24"/>
            <w:szCs w:val="24"/>
            <w:u w:val="single"/>
          </w:rPr>
          <w:t>www.wios.warszawa.pl</w:t>
        </w:r>
      </w:hyperlink>
      <w:r w:rsidRPr="007A178D">
        <w:rPr>
          <w:rFonts w:ascii="Garamond" w:eastAsia="Times New Roman" w:hAnsi="Garamond" w:cs="Times New Roman"/>
          <w:sz w:val="24"/>
          <w:szCs w:val="24"/>
        </w:rPr>
        <w:t>);</w:t>
      </w:r>
    </w:p>
    <w:p w:rsidR="007A178D" w:rsidRPr="007A178D" w:rsidRDefault="007A178D" w:rsidP="007A178D">
      <w:pPr>
        <w:numPr>
          <w:ilvl w:val="0"/>
          <w:numId w:val="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Woś A. 1993 r.. Regiony klimatyczne Polski w świetle częstości występowania różnych typów pogody. PAN Instytut Geografii i Przestrzennego Zagospodarowania, 20.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lastRenderedPageBreak/>
        <w:t>III. CHARAKTERYSTYKA GMINY CZARNIA.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t>3.1. Położenie i środowisko naturalne.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Gmina Czarnia o pow. 92,53 km2 i liczbie ludności wynoszącej 2694 mieszkańców, położona jest w północno-wschodniej części województwa mazowieckiego, w obrębie powiatu ostrołęckiego, na granicy z województwem warmińsko-mazurskim. Teren Gminy graniczy od strony:</w:t>
      </w:r>
    </w:p>
    <w:p w:rsidR="007A178D" w:rsidRPr="007A178D" w:rsidRDefault="007A178D" w:rsidP="007A1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14" w:hanging="357"/>
        <w:contextualSpacing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północnej z gminami Rozogi i Wielbark (woj. warmińsko-mazurskie);</w:t>
      </w:r>
    </w:p>
    <w:p w:rsidR="007A178D" w:rsidRPr="007A178D" w:rsidRDefault="007A178D" w:rsidP="007A1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14" w:hanging="357"/>
        <w:contextualSpacing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południowej z gminą Baranowo (woj. mazowieckie);</w:t>
      </w:r>
    </w:p>
    <w:p w:rsidR="007A178D" w:rsidRPr="007A178D" w:rsidRDefault="007A178D" w:rsidP="007A1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14" w:hanging="357"/>
        <w:contextualSpacing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południowo-zachodniej z gminą Chorzele (wzdłuż rz. Omulew – woj. mazowieckie);</w:t>
      </w:r>
    </w:p>
    <w:p w:rsidR="007A178D" w:rsidRPr="007A178D" w:rsidRDefault="007A178D" w:rsidP="007A17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14" w:hanging="357"/>
        <w:contextualSpacing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wschodniej z gminą Myszyniec (woj. mazowieckie);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ind w:left="414"/>
        <w:contextualSpacing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contextualSpacing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Gmina Czarnia położona jest na skrzyżowaniu dwóch regionalnych szlaków komunikacyjnych tj.: </w:t>
      </w:r>
    </w:p>
    <w:p w:rsidR="007A178D" w:rsidRPr="007A178D" w:rsidRDefault="007A178D" w:rsidP="007A178D">
      <w:pPr>
        <w:numPr>
          <w:ilvl w:val="0"/>
          <w:numId w:val="3"/>
        </w:numPr>
        <w:autoSpaceDE w:val="0"/>
        <w:autoSpaceDN w:val="0"/>
        <w:adjustRightInd w:val="0"/>
        <w:spacing w:after="9" w:line="240" w:lineRule="auto"/>
        <w:ind w:left="357" w:hanging="357"/>
        <w:contextualSpacing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drogi wojewódzkiej nr. 614 , biegnącej na osi wschód - zachód i łączącej miejscowości Myszyniec i Chorzele. Droga ta poprzez drogi krajowe 57 i 53 umożliwia dogodne połączenie Gminy Czarnia z Ostrołęką i Warszawą na południu oraz Warmią i Mazurami na północy;</w:t>
      </w:r>
    </w:p>
    <w:p w:rsidR="007A178D" w:rsidRPr="007A178D" w:rsidRDefault="007A178D" w:rsidP="007A178D">
      <w:pPr>
        <w:numPr>
          <w:ilvl w:val="0"/>
          <w:numId w:val="3"/>
        </w:numPr>
        <w:autoSpaceDE w:val="0"/>
        <w:autoSpaceDN w:val="0"/>
        <w:adjustRightInd w:val="0"/>
        <w:spacing w:after="9" w:line="240" w:lineRule="auto"/>
        <w:ind w:left="357" w:hanging="357"/>
        <w:contextualSpacing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systemu dróg powiatowych, na osi północ - południe, łączących Szczytno i Rozogi (woj. warmińsko-mazurskie), z Czarnią i Baranowem (woj. mazowieckie).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Pod względem fizjograficznym, obszar Gminy Czarnia leży w obrębie Równiny Kurpiowskiej (J. Kondracki: „Geografia regionalna Polski”, W-wa 2011), będącej mezoregionem w ramach makroregionu Niziny Północno-Mazowieckiej.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 xml:space="preserve">3.1.1. Geologia i geomorfologia.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bCs/>
          <w:sz w:val="24"/>
          <w:szCs w:val="24"/>
        </w:rPr>
        <w:t>3.1.1.1. Budowa geologiczna.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</w:rPr>
        <w:t xml:space="preserve">Obszar </w:t>
      </w:r>
      <w:r w:rsidRPr="007A178D">
        <w:rPr>
          <w:rFonts w:ascii="Garamond" w:eastAsia="Times New Roman" w:hAnsi="Garamond" w:cs="Times New Roman"/>
          <w:sz w:val="24"/>
          <w:szCs w:val="24"/>
        </w:rPr>
        <w:t>Gmina Czarnia jest fragmentem Wyniesienia Mazursko-Suwalskiego wchodzącego w skład Platformy Wschodnioeuropejskiej.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W oparciu o przeprowadzone badania stwierdzono, iż w utworach powierzchniowych dominują tu piaski drobno- i średnioziarniste, których miąższość oceniana jest na ok. 8 – 12 m. Są one wytworem procesów fluwioglacjalnych, tj. zostały naniesione na podłoże morenowe (gliniaste) przez wody, wypływające z  cofającego się lądolodu bałtyckiego. Potwierdzeniem tego jest fakt, iż pod utworami piaszczystymi, zalegają gliny, których miąższość ocenia się na ok. 6 do 10 m.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3.1.1.2. Geomorfologia.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Pod względem geomorfologicznym, na obszarze Gminy Czarnia wyróżnia się trzy, podstawowe jednostki</w:t>
      </w:r>
    </w:p>
    <w:p w:rsidR="007A178D" w:rsidRPr="007A178D" w:rsidRDefault="007A178D" w:rsidP="007A178D">
      <w:pPr>
        <w:numPr>
          <w:ilvl w:val="0"/>
          <w:numId w:val="39"/>
        </w:num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równinny, piaszczysty sandr, o pochyleniu nie przekraczającym 2% ku południowemu-zachodowi, będący fragment rozległego sandru </w:t>
      </w:r>
      <w:r w:rsidRPr="007A178D">
        <w:rPr>
          <w:rFonts w:ascii="Garamond" w:eastAsia="Times New Roman" w:hAnsi="Garamond" w:cs="Times New Roman"/>
          <w:sz w:val="24"/>
          <w:szCs w:val="24"/>
        </w:rPr>
        <w:t xml:space="preserve">mazursko-kurpiowskiego, o powierzchni ok. 332 tyś. ha, rozciągającego  się na południe od Poj. Mazurskiego, aż do doliny Narwi. </w:t>
      </w:r>
      <w:r w:rsidRPr="007A178D">
        <w:rPr>
          <w:rFonts w:ascii="Garamond" w:eastAsia="Times New Roman" w:hAnsi="Garamond" w:cs="Times New Roman"/>
          <w:bCs/>
          <w:sz w:val="24"/>
          <w:szCs w:val="24"/>
        </w:rPr>
        <w:t>Równina sandrowa</w:t>
      </w:r>
      <w:r w:rsidRPr="007A178D">
        <w:rPr>
          <w:rFonts w:ascii="Garamond" w:eastAsia="Times New Roman" w:hAnsi="Garamond" w:cs="Times New Roman"/>
          <w:b/>
          <w:bCs/>
          <w:sz w:val="24"/>
          <w:szCs w:val="24"/>
        </w:rPr>
        <w:t xml:space="preserve"> </w:t>
      </w:r>
      <w:r w:rsidRPr="007A178D">
        <w:rPr>
          <w:rFonts w:ascii="Garamond" w:eastAsia="Times New Roman" w:hAnsi="Garamond" w:cs="Times New Roman"/>
          <w:sz w:val="24"/>
          <w:szCs w:val="24"/>
        </w:rPr>
        <w:t>obejmuje teren niemal całej gminy, poza dolinami rzek i cieków oraz zagłębieniami bezodpływowymi. Obszar ten pochylony jest łagodnie w kierunku południowo-zachodnim, i w tym kierunku spływa większość cieków wodnych, odwadniających cały teren gminy. Warto podkreślić, iż na całym terenie spotykane są tu dosyć często wydmy, utworzone poprzez procesy eoliczne;</w:t>
      </w:r>
    </w:p>
    <w:p w:rsidR="007A178D" w:rsidRPr="007A178D" w:rsidRDefault="007A178D" w:rsidP="007A178D">
      <w:pPr>
        <w:numPr>
          <w:ilvl w:val="0"/>
          <w:numId w:val="39"/>
        </w:num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strefa wysoczyzn morenowych:</w:t>
      </w:r>
    </w:p>
    <w:p w:rsidR="007A178D" w:rsidRPr="007A178D" w:rsidRDefault="007A178D" w:rsidP="007A178D">
      <w:pPr>
        <w:numPr>
          <w:ilvl w:val="1"/>
          <w:numId w:val="39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w północno-wschodniej części gminy (miejscowości kol. Rutkowo, Cyk, Brzozowy Kąt). W rejonie tym teren jest wyniesiony do ok. 120 - 135 m npm, a w rejonie na północ od miejscowości Rutkowo i w rejonie wsi Cyk (tzw. „Zielone Góry”), wysokością dochodzącą do ok. 160 m npm, a spadki terenu dochodzą tu do 15-20%.</w:t>
      </w:r>
    </w:p>
    <w:p w:rsidR="007A178D" w:rsidRPr="007A178D" w:rsidRDefault="007A178D" w:rsidP="007A178D">
      <w:pPr>
        <w:numPr>
          <w:ilvl w:val="1"/>
          <w:numId w:val="39"/>
        </w:num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rozciągająca się wzdłuż jej południowo-wschodniej granicy, na wschód od miejscowości Bandysie. Wysokości względne na tym terenie wahają się od ok.122 do maksymalnie 133 m npm.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numPr>
          <w:ilvl w:val="0"/>
          <w:numId w:val="39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lastRenderedPageBreak/>
        <w:t>dna dolin rzecznych i mniejszych cieków oraz liczne zagłębienia bezodpływowe. Dna dolin rzecznych to przede wszystkim tarasy zalewowe rzek Omulew i Trybówka, rozcinające piaszczystą, sandrową równię. Zagłębienia bezodpływowe występujące licznie w obrębie gminy, są w większości naturalnymi pozostałościami po bryłach „martwego lodu’ oraz zastoiskami związanymi z odpływem wód lądolodu, a ich układ przestrzenny jest nieregularny. Zarówno dna dolin rzecznych jak i zagłębienia bezodpływowe są podmokłe, a niektórych miejscach silnie zabagnione.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Co ważne, budowa geologiczna obszaru gminy jak i jego geomorfologia stwarzają bardzo dogodne warunki do rozprzestrzeniania się różnego typu zanieczyszczeń, przenikających do wód podziemnych.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3.1.2. Wody powierzchniowe.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Całość terenu gminy położona jest w zlewni rz. Wisły, w dorzeczu rz. Omulew, będącej prawostronnym dopływem rz. Narwi.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Wody powierzchniowe w obrębie Gminy Czarnia to przede wszystkim rzeki Omulew i Trybówka. Swoistym uzupełnienie sieci wód powierzchniowych są systemy rowów melioracyjnych i drobnych cieków (często okresowych), odwadniające teren gminy, i w większości uchodzące do dolin obu w/w rzek.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Rzeka Omulew, biorąca swój początek </w:t>
      </w:r>
      <w:r w:rsidRPr="007A178D">
        <w:rPr>
          <w:rFonts w:ascii="Garamond" w:eastAsia="Times New Roman" w:hAnsi="Garamond" w:cs="Times New Roman"/>
          <w:sz w:val="24"/>
          <w:szCs w:val="24"/>
        </w:rPr>
        <w:t>poniżej  Jez. Koniuszyńskiego (Lasy Napiwodzie – woj. warmińsko-mazurskie, jako struga Koniuszanka)</w:t>
      </w: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, stanowi południowo-zachodnią granicę Gminy Czarnia.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Rzeka Trybówka (częściowo uregulowana) przecina teren gminy z północnego wschodu na południowy zachód uchodząc do rzeki Omulwi już poza obszarem gminy, pomiędzy miejscowościami Bandysie, a Brodowe Łąki.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Obie w/w rzeki to typowe cieki nizinne, charakteryzujące się niewielkimi  spadkami, zarówno poprzecznymi jak i podłużnymi. Jednocześnie, z uwagi na niewielkie spadki terenu w obrębie gminy (poza strefami wzgórz morenowych), odwadnianie tego obszaru jest znacznie ograniczone, czego potwierdzeniem są liczne strefy podmokłe i zabagnione, zwłaszcza w dolinach obu rzek i ich sąsiedztwie.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Zgodnie z reżimem hydrologicznym rzek niżowych, ich najwyższe stany wód przypadają na wczesną wiosnę (okres topnienia pokrywy śnieżnej), a najniższe w okresie letnim (druga połowa lipca, sierpień). Rytm ten jest w ostatnich latach nieco zaburzany, co wiąże się bezpośrednio ze zmianami klimatycznymi, charakteryzującymi się łagodniejszymi (pod kątem termicznym i opadowym) zimami, oraz coraz cieplejszymi i z małą ilością opadów okresami letnimi.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Roczna amplituda wahań poziomów wód w rzek Omulew i Trybówka w obrębie Gminy Czarnia jest niewielka, a tym samym groźba wylania obu rzek poza ich naturalne doliny (tarasy zalewowe) jest niewielka. Ostatnią, tego typu podtopienia na tym obszarze  zanotowano w 1979 r.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Dla rzeki Omulew określono jej stan biologiczny i fizykochemiczny jako dobry, co w zasadzie odpowiada II klasie czystości wód (dane WIOŚ w Warszawie z lat 2010-2014, z profilu Grabowo na 79 km rzeki). Należy jednak zaznaczyć, iż w/w dane odnoszą się do profilu położonego w odległości ok. 20 km poniżej terenu Gminy Czarnia.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Dla rzeki Trybówki wymagana jest III klasa czystości, jednak rzeka ta nie jest objęta monitoringiem.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bCs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 xml:space="preserve">3.1.3. </w:t>
      </w:r>
      <w:r w:rsidRPr="007A178D">
        <w:rPr>
          <w:rFonts w:ascii="Garamond" w:eastAsia="Times New Roman" w:hAnsi="Garamond" w:cs="Times New Roman"/>
          <w:b/>
          <w:bCs/>
          <w:color w:val="000000"/>
          <w:sz w:val="24"/>
          <w:szCs w:val="24"/>
        </w:rPr>
        <w:t>Wody gruntowe.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Wody gruntowe na terenie Gminy Czarnia  występują na różnych głębokościach. Pierwsza warstwa wodonośna zalega na głębokości od 2 do ponad 6 m poniżej poziomu gruntu, co jest bezpośrednio zależne od stopnia wyniesienia terenu. Jest to podstawowe źródło zapatrzenia w wodę poprzez studnie kopane. Druga warstwa wodonośna zalega na głębokości 12 – 18 m ppt.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lastRenderedPageBreak/>
        <w:t xml:space="preserve">W obrębie dolin rzek Omulew i Trybówka, wody podziemne zalegają często na głębokości mniejszej niż 1 m, bądź występują tuż pod powierzchnią gruntu, tworząc strefy podmokłe i bagienne.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Poziom występowania wód gruntowych w obrębie gminy jest uzależniony przede wszystkim do budowy geologicznej tego terenu. Utwory powierzchniowe na tym obszarze to przede wszystkim przepuszczalne pisaki i żwiry sandrowe, naniesione przez wody z topniejącego lądolodu na gliniaste podłoże.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Wahania poziomu wód podziemnych na terenie gminy (na podstawie wyrywkowych badań Instytutu Meteorologii i Gospodarki Wodnej oraz Woj. Inspektoratu Ochrony Środowiska w miejscowości Czarnia z lat 2007 - 2009) wskazują, iż w skali roku są to wahania niewielkie, na poziomie ok. 30 – 60 cm, w zależności od roku.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 uwagi na brak miarodajnych badań, nie ma możliwości określenia w miarę precyzyjnie zasobów wód podziemnych na tym terenie jak i oceny ich jakości. Jednak z uwagi na budowę geologiczną jak i geomorfologię tego obszaru należy przyjąć, iż jest szczególnie  podatny na rozprzestrzenianie się zanieczyszczeń wód gruntowych. Sprzyja temu nie uregulowana jak dotąd gospodarka ściekowa, oparta przede wszystkim na indywidualnych szambach, często o wątpliwej szczelności.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Na terenie gminy funkcjonują dwa ujęcia wód podziemnych dla potrzeb komunalnych:</w:t>
      </w:r>
    </w:p>
    <w:p w:rsidR="007A178D" w:rsidRPr="007A178D" w:rsidRDefault="007A178D" w:rsidP="007A178D">
      <w:pPr>
        <w:numPr>
          <w:ilvl w:val="0"/>
          <w:numId w:val="9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ujęcie w Czarni przy Ośrodku Szkolno-Wychowawczym (lokalne);</w:t>
      </w:r>
    </w:p>
    <w:p w:rsidR="007A178D" w:rsidRPr="007A178D" w:rsidRDefault="007A178D" w:rsidP="007A178D">
      <w:pPr>
        <w:numPr>
          <w:ilvl w:val="0"/>
          <w:numId w:val="9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ujecie wraz ze stacją uzdatnia wody w miejscowości Surowe, posiadające dwie studnie o głębokości 83,25 m.  Ujęcie to ma docelowo zaopatrywać całą gminę w wodę pitną, poprzez już istniejącą i projektowaną sieć wodociągów komunalnych.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bCs/>
          <w:color w:val="000000"/>
          <w:sz w:val="24"/>
          <w:szCs w:val="24"/>
        </w:rPr>
        <w:t>3.1.4. Warunki klimatyczne.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Wg. A. Schmucka, rejon Gminy Czarnia, leżący w obrębie Równiny Kurpiowskiej należy pod względem klimatycznym do tzw. strefy środkowej.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Średnia roczna temperatura powietrza wynosi tu ok. 6,7 C, natomiast średnia temperatura powietrza miesięcy letnich waha się od 16,5 C (czerwiec) do 17,3 C w lipcu i 16,5 C w sierpniu. Temperatury te są o ok. 1 stopnia wyższe, niż w położonej na północ Krainie Wielkich Jezior Mazurskich i o ok. 3 – 4 stopnie niższe niż w Polsce Zachodniej.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Średnie minimalne temperatury na omawianym obszarze wahają się od -8,8 w lutym do + 11,3 stopnia C w lipcu, a średnie maksymalne od -1,0 w styczniu do 22,8 stopnia C w sierpniu. Najniższe i najwyższe temperatury powietrza zanotowane w ostatnim 20-leciu to -37 stopni C (luty 1985 r.) i 36 stopni C (lipiec 1992 r.).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Długość trwania okresu wegetacyjnego ( średnia dobowa temperatura powietrza powyżej 5 stopni C) na obszarze gminy wynosi ok. 203-205 dni. Dla porównania, okres ten w rejonie Ostrołęki kształtuje się na poziomie 208 dni (na podst. danych IMGW z lat 1960 – 1995).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Zarówno obszar Równiny Kurpiowskiej, jak cała północna Polska to strefa  ścierania się mas powietrza atlantyckiego i kontynentalnego. Stąd też, w zależności od dominacji jednej z nich pojawiają się tu bądź mroźne i słoneczne, bądź ciepłe i deszczowe zimy lub gorące i suche lata (1992, 1994, 2015) na przemian z chłodnymi i wilgotnymi (1991, 1993, 1997).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Maksimum usłonecznienia przypada na m-ce maj i czerwiec (ok. 7 – 8 godzin/dobę) oraz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wrzesień (ok. 4 –5 godzin/dobę), natomiast minimum na listopad i grudzień (ok. 0,6 – 1,0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godzin/dobę).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W ciągu całego roku jest tu ok. 110 dni z pełnym zachmurzeniem i ok. 160 dni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z zachmurzeniem częściowym, a średnie usłonecznienie wynosi ok. 4,5 godzin/dobę.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Roczna suma opadów (średnia z wielolecia 1960 – 2010) wynosi w rejonie Gminy Czarnia 580 - 595 - mm, a ich maksimum przypada na lipiec i sierpień (odpowiednio ok. 88 i 90 mm),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natomiast minimum na styczeń i marzec (30 i 20 mm).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lastRenderedPageBreak/>
        <w:t>Wiatry, często o dużej prędkości, wieją najczęściej z kierunków północno- i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południowo-zachodnich (odpowiednio ok. 18 i 15%), a ich największe nasilenie przypada na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miesiące zimowe (grudzień - styczeń - luty) i wczesnowiosenne (marzec - kwiecień).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Po względem mikroklimatycznym, na ternie gminy najmniej korzystnymi warunkami charakteryzują się obszary najniżej położone tj. w dolinach rzek (Omulew, Trybówka) i w strefach obniżeń. W rejonach tych mamy doczynienia z niższymi temperaturami powietrza oraz wyższą wilgotnością, w stosunku do sąsiednich, jednak wyżej położonych.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bCs/>
          <w:sz w:val="24"/>
          <w:szCs w:val="24"/>
        </w:rPr>
        <w:t>3.1.5. Gleby.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W obrębie Gminy Czarnia wyróżnia się trzy podstawowe typy gleb, charakteryzujące się różną genezą powstania:</w:t>
      </w:r>
    </w:p>
    <w:p w:rsidR="007A178D" w:rsidRPr="007A178D" w:rsidRDefault="007A178D" w:rsidP="007A178D">
      <w:pPr>
        <w:numPr>
          <w:ilvl w:val="0"/>
          <w:numId w:val="10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gleby wytworzone na piskach średnio- i drobnoziarnistych, bez znaczącej domieszki glin, które występujących na przeważającym obszarze, poza dolinami rzecznymi i obniżeniami terenu;</w:t>
      </w:r>
    </w:p>
    <w:p w:rsidR="007A178D" w:rsidRPr="007A178D" w:rsidRDefault="007A178D" w:rsidP="007A178D">
      <w:pPr>
        <w:numPr>
          <w:ilvl w:val="0"/>
          <w:numId w:val="10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gleby wytworzone z piasków gliniastych, zalegających na piaskach luźnych, fluwioglacjalnych. Gleby tego typu spotykane są incydentalnie, przede wszystkim w rejonie wsi Surowe;</w:t>
      </w:r>
    </w:p>
    <w:p w:rsidR="007A178D" w:rsidRPr="007A178D" w:rsidRDefault="007A178D" w:rsidP="007A178D">
      <w:pPr>
        <w:numPr>
          <w:ilvl w:val="0"/>
          <w:numId w:val="10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gleby powstałe z piasków i mułków, w dolinach rzek i w podmokłych obniżeniach bezodpływowych (gleby hydrogeniczne). Gleby te wykorzystane są głównie pod łąki i pastwiska, zlokalizowane w południowo-zachodniej i środkowej części gminy.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Użytki rolne tj. grunty orne oraz łąki i pastwiska, co do których stosuje się klasyfikację gleb, stanowią  w Gminie Czarnia ok. 5263 ha, czyli ok. 56,9 % całego obszaru Gminy.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Ze względu na bonitację, niemal całość gleb w Gminie Czarnia - zarówno w odniesieniu do gruntów ornych jak i łąk oraz pastwisk) - zalicza się do klasy V i VI. Obie te klasy gleb stanowią ok. 95% wszystkich użytków rolnych. Gleby klasy IV (w odniesieniu tylko do łąk i pastwisk) to jedynie ok. 3,7% terenu, a gleby klasy IVb to ok. 0,4%. Pozostałe tereny to gleby klasy VIz oraz tereny bezklasowe, będące w zdecydowanej większości terenami zainwestowanymi (zabudowa, komunikacja).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Generalnie, gleby w Gminie Czarnia zaliczane są do gleb o niskiej wartości (głownie klasa V i VI), charakteryzując się znaczną przepuszczalnością i przewiewnością, co w efekcie prowadzi np. do szybkiego ich przesychania w okresach suszy, a jednocześnie stwarza zagrożenie do stosunkowo łatwego przenikania przez nie zanieczyszczeń, zagrażających wodom gruntowym.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Udział poszczególnych gleb wg. klas użytków rolnych w %, w obrębie poszczególnych jednostek osadniczych Gminy Czarnia przedstawia poniższe zestawienie: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  <w:sectPr w:rsidR="007A178D" w:rsidRPr="007A178D" w:rsidSect="0075721A"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843"/>
        <w:gridCol w:w="921"/>
        <w:gridCol w:w="921"/>
        <w:gridCol w:w="922"/>
        <w:gridCol w:w="921"/>
        <w:gridCol w:w="922"/>
        <w:gridCol w:w="921"/>
        <w:gridCol w:w="921"/>
        <w:gridCol w:w="922"/>
        <w:gridCol w:w="921"/>
        <w:gridCol w:w="922"/>
        <w:gridCol w:w="1276"/>
        <w:gridCol w:w="1134"/>
      </w:tblGrid>
      <w:tr w:rsidR="007A178D" w:rsidRPr="007A178D" w:rsidTr="00877DEB"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lastRenderedPageBreak/>
              <w:t>Lp.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Miejscowość</w:t>
            </w:r>
          </w:p>
        </w:tc>
        <w:tc>
          <w:tcPr>
            <w:tcW w:w="9214" w:type="dxa"/>
            <w:gridSpan w:val="10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Grunty orne oraz łąki i pastwiska wg. klas użytków rolnych w %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Grunty bez klasy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RAZEM</w:t>
            </w:r>
          </w:p>
        </w:tc>
      </w:tr>
      <w:tr w:rsidR="007A178D" w:rsidRPr="007A178D" w:rsidTr="00877DEB">
        <w:tc>
          <w:tcPr>
            <w:tcW w:w="675" w:type="dxa"/>
            <w:tcBorders>
              <w:top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II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IIIa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IIIb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IV</w:t>
            </w: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IVa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IVb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V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VI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VIz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Bandysie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0,02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46,19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53,13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0,03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0,63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Brzozowy Kąt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8,47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0,06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49,95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40,59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0,93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Cupel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31,62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67,89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0,44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Cyk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0,31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31,40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67,62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0,67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Czarnia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11,64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0,10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47,14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39,04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0,39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1,69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Długie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0,01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46,20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53,47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0,32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Michałowo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0,15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19,34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80,01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0,50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Rutkowo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8,05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0,36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44,89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45,50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1,20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Surowe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3,22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0,99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42,92</w:t>
            </w:r>
          </w:p>
        </w:tc>
        <w:tc>
          <w:tcPr>
            <w:tcW w:w="92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52,06</w:t>
            </w:r>
          </w:p>
        </w:tc>
        <w:tc>
          <w:tcPr>
            <w:tcW w:w="92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0,81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843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OGÓŁEM</w:t>
            </w:r>
          </w:p>
        </w:tc>
        <w:tc>
          <w:tcPr>
            <w:tcW w:w="921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2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3,73</w:t>
            </w:r>
          </w:p>
        </w:tc>
        <w:tc>
          <w:tcPr>
            <w:tcW w:w="921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921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0,41</w:t>
            </w:r>
          </w:p>
        </w:tc>
        <w:tc>
          <w:tcPr>
            <w:tcW w:w="92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43,73</w:t>
            </w:r>
          </w:p>
        </w:tc>
        <w:tc>
          <w:tcPr>
            <w:tcW w:w="921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51,24</w:t>
            </w:r>
          </w:p>
        </w:tc>
        <w:tc>
          <w:tcPr>
            <w:tcW w:w="92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1276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0,84</w:t>
            </w:r>
          </w:p>
        </w:tc>
        <w:tc>
          <w:tcPr>
            <w:tcW w:w="1134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100</w:t>
            </w:r>
          </w:p>
        </w:tc>
      </w:tr>
    </w:tbl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i/>
          <w:color w:val="000000"/>
        </w:rPr>
      </w:pPr>
      <w:r w:rsidRPr="007A178D">
        <w:rPr>
          <w:rFonts w:ascii="Garamond" w:eastAsia="Times New Roman" w:hAnsi="Garamond" w:cs="Times New Roman"/>
          <w:i/>
          <w:color w:val="000000"/>
        </w:rPr>
        <w:t>Na podst. danych Urzędu Gminy Czarnia - czerwiec  2015 r.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  <w:sectPr w:rsidR="007A178D" w:rsidRPr="007A178D" w:rsidSect="002E3988">
          <w:pgSz w:w="16838" w:h="11906" w:orient="landscape"/>
          <w:pgMar w:top="1418" w:right="1418" w:bottom="1418" w:left="1418" w:header="709" w:footer="709" w:gutter="0"/>
          <w:pgNumType w:start="13"/>
          <w:cols w:space="708"/>
          <w:docGrid w:linePitch="360"/>
        </w:sect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bCs/>
          <w:sz w:val="24"/>
          <w:szCs w:val="24"/>
        </w:rPr>
        <w:lastRenderedPageBreak/>
        <w:t>3.1.6. Szata roślinna.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Cs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</w:rPr>
        <w:t>Jak już zaznaczono, poza dominującymi w gminie terenami użytkowanymi rolniczo (grunty orne oraz łąki i pastwiska), istotnym elementem szaty roślinnej są tu lasy, których łączna powierzchnia wynosi ok. 3700 ha, co stanowi ok. 40 % obszaru Gminy.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Z uwagi zarówno na warunki glebowe i wodne, a także klimat tego regionu oraz jego warunki geomorfologiczne, głównym typem siedliskowym lasu tu tzw. bór świeży. Tworzy się on przede wszystkim na glebach bielicowych tj. zbudowanych z różnoziarnistych piasków, w których pierwszy poziom wód gruntowych znajduje się w zasięgu systemów korzeniowych drzew.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W drzewostanie borów świeżych dominuje sosna, z domieszką brzozy brodawkowatej i świerku.  Podszycie krzewiaste jest tu słabo rozwinięte, a głównym elementem runa jest borówka czernica z udziałem mchów, jałowca oraz kruszyny, a w miejscach z wyższym poziomem wody gruntowej orlica, trzcinniki i trzęślica.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Drugim typem siedlisk leśnych, występujących w gminie, są lasy typu olsowego (olszowego), w których gatunkiem dominującym jest olsza czarna, a której towarzyszy zwykle brzoza omszona, i sosna zwyczajna. Na podszyt tego typu siedlisk składają się głównie czeremcha zwyczajna, kalina koralowa i niektóre gatunki wierzb. Co istotne, ten rodzaj lasów na tym terenie powinien podlegać szczególnej ochronie, z uwagi na rolę, jaką  odgrywają one w utrzymywaniu dobrych stosunków wodnych tak w miejscach ich występowania jak i najbliższej okolicy.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Reasumując można stwierdzić, iż szata roślinna w obrębie Gminy Czarnia nie wykazuje bardzo znacznego stopnia przekształcenia. Zarówno obszary naturalnych łąk i pastwisk oraz siedliska leśne  utrzymują cechy naturalne i częściowo naturalne.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Cs/>
          <w:sz w:val="20"/>
          <w:szCs w:val="20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bCs/>
          <w:sz w:val="24"/>
          <w:szCs w:val="24"/>
        </w:rPr>
        <w:t>3.1.7. Surowce naturalne.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 uwagi zarówno na budowę geologiczną jak i geomorfologię obszaru Gminy Czarnia (jak i całego regionu), nie występują tu istotne, z punktu widzenia gospodarczego surowce naturalne, pochodzenia mineralnego.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Incydentalne prace geologiczne na obszarze gminy wykazały praktycznie występowanie jedynie: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pokładów torfu w rejon wsi Czarnia i Zawady, o niewielkiej miąższości (40 - 80 cm);</w:t>
      </w:r>
    </w:p>
    <w:p w:rsidR="007A178D" w:rsidRPr="007A178D" w:rsidRDefault="007A178D" w:rsidP="007A178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złóż kruszywa naturalnego (żwiru) w strefie wsi Cyk oraz Lipowe Pole, a także w północnej części gminy, w rejonie wsi Rutkowo, Brzozowy Kąt, Czarnia i Bandysie. Zwłaszcza w tych ostatnich obszarach złoża, zalegające do głębokości 3 m są eksploatowane głównie na potrzeby własne lokalnych społeczności, co powoduje powstawanie czasami „dzikich” wyrobisk, wymagających rekultywacji;</w:t>
      </w:r>
    </w:p>
    <w:p w:rsidR="007A178D" w:rsidRPr="007A178D" w:rsidRDefault="007A178D" w:rsidP="007A178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rud tzw. darniowych na południe od wsi Czarnia (w dolinie rz.Trybówki), na powierzchni ok. 100 tyś.m2;</w:t>
      </w:r>
    </w:p>
    <w:p w:rsidR="007A178D" w:rsidRPr="007A178D" w:rsidRDefault="007A178D" w:rsidP="007A178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niewielkich „złóż” bursztynu w rejonie wsi Surowe, występujących na głębokości 1 – 7 m, w postaci okruchów o średnicy od 0,5 do 3 cm.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Cs/>
          <w:color w:val="000000"/>
          <w:sz w:val="20"/>
          <w:szCs w:val="20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bCs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bCs/>
          <w:sz w:val="24"/>
          <w:szCs w:val="24"/>
        </w:rPr>
        <w:t>3.1.8. Obszary prawnie chronione.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color w:val="000000"/>
          <w:sz w:val="24"/>
          <w:szCs w:val="24"/>
        </w:rPr>
        <w:t>Obecnie,</w:t>
      </w:r>
      <w:r w:rsidRPr="007A178D">
        <w:rPr>
          <w:rFonts w:ascii="Garamond" w:eastAsia="Times New Roman" w:hAnsi="Garamond" w:cs="Times New Roman"/>
          <w:b/>
          <w:bCs/>
          <w:color w:val="000000"/>
          <w:sz w:val="24"/>
          <w:szCs w:val="24"/>
        </w:rPr>
        <w:t xml:space="preserve"> </w:t>
      </w: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na terenie Gminy Czarnia mamy doczynienia z czterema prawnymi formami ochrony przyrody, do których zaliczamy rezerwaty przyrody i pomniki przyrody, Obszary NATURA 2000, a także tzw. lasy ochronne.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3.1.8.1. Rezerwaty przyrody.</w:t>
      </w:r>
    </w:p>
    <w:p w:rsidR="007A178D" w:rsidRPr="007A178D" w:rsidRDefault="007A178D" w:rsidP="007A178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Rezerwat Czarnia.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Rezerwat leśny o powierzchni 141,87 ha, utworzony w 1964 roku. Położony jest on w odległości ok. 3 km od wsi Czarnia, na terenie lasów państwowych Nadleśnictwa Myszyniec. Głównym celem ochrony jest tu zachowanie fragmentu boru świeżego, pochodzenia naturalnego, charakterystycznego dla dawnej Puszczy Kurpiowskiej. Występują tu sosny i świerki w wieku 160 - 180 lat, a miejscami 190 - 210 lat. Należy podkreślić, iż starodrzew sosnowy jest tu znacznie starszy od świerkowego. W podszycie występuje głównie świerk pospolity i jałowiec pospolity, a </w:t>
      </w:r>
      <w:r w:rsidRPr="007A178D">
        <w:rPr>
          <w:rFonts w:ascii="Garamond" w:eastAsia="Times New Roman" w:hAnsi="Garamond" w:cs="Times New Roman"/>
          <w:sz w:val="24"/>
          <w:szCs w:val="24"/>
        </w:rPr>
        <w:lastRenderedPageBreak/>
        <w:t>runo leśne stanowią borówka czarna i brusznica, pszeniec leśny, wrzos zwyczajny, konwalia dwulistna, paproć orlica pospolita, szczawik zajęczy. Z roślin chronionych w rezerwacie występując konwalia majowa i widłaki, a wśród mchów i porostów spotykamy rokiet pospolity i pierzasty, płonnik oraz chrobotek reniferowy.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Największą atrakcją Rezerwatu Czarnia są unikalne, jedynie tu występujące sosny bartne. W części z nich  nadal gnieżdżą się dzikie pszczoły;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iCs/>
          <w:color w:val="000000"/>
          <w:sz w:val="24"/>
          <w:szCs w:val="24"/>
        </w:rPr>
        <w:t>Rezerwat Surowe.</w:t>
      </w:r>
      <w:r w:rsidRPr="007A178D">
        <w:rPr>
          <w:rFonts w:ascii="Garamond" w:eastAsia="Times New Roman" w:hAnsi="Garamond" w:cs="Times New Roman"/>
          <w:i/>
          <w:iCs/>
          <w:color w:val="000000"/>
          <w:sz w:val="24"/>
          <w:szCs w:val="24"/>
        </w:rPr>
        <w:t xml:space="preserve">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Rezerwat leśny o powierzchni 4,57 ha utworzony w 1964 r., zlokalizowany koło wsi Surowe, na terenie lasów państwowych Nadleśnictwa Myszyniec. Podstawowym celem ochrony jest tu zachowanie fragmentu naturalnego boru świerkowo-sosnowego, stanowiącego pozostałość Puszczy Kurpiowskiej.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W rezerwacie wyróżnia się jeden, podstawowy zespół leśny tj. bór mieszany niski świerkowy. Pochodzenie świerków na tym terenie rezerwatu jest zarówno naturalne i sztuczne. Rezerwat, pomimo swojej niewielkiej powierzchni wraz z otaczającymi je łąkami, stanowi ostoję dla dzikich zwierząt, takich jak jelenie, sarny, dziki, lisy, kuny, jeże, wiewiórki, krety, i inne gryzonie. Wśród ptaków występują tu bardzo licznie m.in. : sowy, dzięcioły, sikory i pełzacze, natomiast gady oraz płazy reprezentowane są przez jaszczurki, padalce, zaskrońce oraz różne gatunki żab.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3.1.8.2. Pomniki przyrody.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Na terenie Gminy występują 6 pomników przyrody, w formie drzew: </w:t>
      </w:r>
    </w:p>
    <w:p w:rsidR="007A178D" w:rsidRPr="007A178D" w:rsidRDefault="007A178D" w:rsidP="007A178D">
      <w:pPr>
        <w:numPr>
          <w:ilvl w:val="0"/>
          <w:numId w:val="13"/>
        </w:numPr>
        <w:autoSpaceDE w:val="0"/>
        <w:autoSpaceDN w:val="0"/>
        <w:adjustRightInd w:val="0"/>
        <w:spacing w:after="28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dąb o wysokości ok. 27 m i obwodzie 600 cm na wysokości 1,3 m w leśnictwie Czarnia w osadzie leśniczego, oddz. 108k;</w:t>
      </w:r>
    </w:p>
    <w:p w:rsidR="007A178D" w:rsidRPr="007A178D" w:rsidRDefault="007A178D" w:rsidP="007A178D">
      <w:pPr>
        <w:numPr>
          <w:ilvl w:val="0"/>
          <w:numId w:val="13"/>
        </w:numPr>
        <w:autoSpaceDE w:val="0"/>
        <w:autoSpaceDN w:val="0"/>
        <w:adjustRightInd w:val="0"/>
        <w:spacing w:after="28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4 sosny bartne o wysokościach ok. 8, 15, 25, 26 m i obwodach 261, 284, 283, 284 cm na wysokości 1,3 m, w wieku ok. 150 lat, w leśnictwie Czarnia oddz. 92a;</w:t>
      </w:r>
    </w:p>
    <w:p w:rsidR="007A178D" w:rsidRPr="007A178D" w:rsidRDefault="007A178D" w:rsidP="007A178D">
      <w:pPr>
        <w:numPr>
          <w:ilvl w:val="0"/>
          <w:numId w:val="13"/>
        </w:numPr>
        <w:autoSpaceDE w:val="0"/>
        <w:autoSpaceDN w:val="0"/>
        <w:adjustRightInd w:val="0"/>
        <w:spacing w:after="28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sosna zwyczajna o wysokości ok. 28 m i obwodzie 250 cm na wysokości 1,3 m, w leśnictwie Czarnia oddz. 171b.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3.1.8.3. Obszary NATURA 2000.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Gminie Czarnia znajduje się w strefie dwóch obszarów Natura 2000: </w:t>
      </w:r>
    </w:p>
    <w:p w:rsidR="007A178D" w:rsidRPr="007A178D" w:rsidRDefault="007A178D" w:rsidP="007A178D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Obszar Specjalnej Ochrony ptaków Doliny Omulwi i Płodownicy</w:t>
      </w: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:</w:t>
      </w:r>
    </w:p>
    <w:p w:rsidR="007A178D" w:rsidRPr="007A178D" w:rsidRDefault="007A178D" w:rsidP="007A178D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położenie:</w:t>
      </w: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 xml:space="preserve"> </w:t>
      </w: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obszar NATURA 2000 obejmuje dolny odcinek rzeki Omulew, od Wielbarka po ujście do Narwi wraz z rzeką Płodownicą, będącą  dopływem rzeki Omulew. W obrębie Gminy Czarnia obszarem NATURA 2000 objęty jest teren, położony wzdłuż doliny rz. Omulwi (południowo-zachodnia i południowa część Gminy – miejscowości Michałowo – Brodki - Bandysie); </w:t>
      </w:r>
    </w:p>
    <w:p w:rsidR="007A178D" w:rsidRPr="007A178D" w:rsidRDefault="007A178D" w:rsidP="007A178D">
      <w:pPr>
        <w:numPr>
          <w:ilvl w:val="1"/>
          <w:numId w:val="1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kod obszaru: PLB140005;</w:t>
      </w:r>
    </w:p>
    <w:p w:rsidR="007A178D" w:rsidRPr="007A178D" w:rsidRDefault="007A178D" w:rsidP="007A178D">
      <w:pPr>
        <w:numPr>
          <w:ilvl w:val="1"/>
          <w:numId w:val="1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forma ochrony w ramach sieci Natura 2000: obszar specjalnej ochrony ptaków (Dyrektywa Ptasia);</w:t>
      </w:r>
    </w:p>
    <w:p w:rsidR="007A178D" w:rsidRPr="007A178D" w:rsidRDefault="007A178D" w:rsidP="007A178D">
      <w:pPr>
        <w:numPr>
          <w:ilvl w:val="1"/>
          <w:numId w:val="1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obszar biogeograficzny: kontynentalny;</w:t>
      </w:r>
    </w:p>
    <w:p w:rsidR="007A178D" w:rsidRPr="007A178D" w:rsidRDefault="007A178D" w:rsidP="007A178D">
      <w:pPr>
        <w:numPr>
          <w:ilvl w:val="1"/>
          <w:numId w:val="1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całkowita powierzchnia: 3 438,67 ha;</w:t>
      </w:r>
    </w:p>
    <w:p w:rsidR="007A178D" w:rsidRPr="007A178D" w:rsidRDefault="007A178D" w:rsidP="007A178D">
      <w:pPr>
        <w:numPr>
          <w:ilvl w:val="1"/>
          <w:numId w:val="1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status formalny: obszar wyznaczony Rozporządzeniem Ministra Środowiska;</w:t>
      </w:r>
    </w:p>
    <w:p w:rsidR="007A178D" w:rsidRPr="007A178D" w:rsidRDefault="007A178D" w:rsidP="007A178D">
      <w:pPr>
        <w:numPr>
          <w:ilvl w:val="1"/>
          <w:numId w:val="14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opis przyrodniczy: obszar obejmuje teren leżący w południowej części sandru mazurskiego, na Równinie Kurpiowskiej, stanowiący doliny rzek: Omulew i Płodownica. Chroni największe w regionie torfowiska niskie, tylko w niewielkim stopniu zmienione przez zabiegi melioracyjne. Dzięki temu znajdują się one na naturalnych, ciągle funkcjonujących terenach zalewowych. W końcowym biegu Omulwi zachowały się stare lasy łęgowe. Odnotowano tu stała obecność przynajmniej 12 gatunków ptaków z Załącznika I Dyrektywy Ptasiej, 6 innych gatunków ptaków migrujących nie wymienianych w dyrektywie oraz 8 gatunków ptaków wpisanych do Polskiej Czerwonej Księgi Zwierząt. Jest to m.in. ważna ostoja cietrzewia, kraski i derkacza. Do lęgów przystępuje tu </w:t>
      </w:r>
      <w:r w:rsidRPr="007A178D">
        <w:rPr>
          <w:rFonts w:ascii="Garamond" w:eastAsia="Times New Roman" w:hAnsi="Garamond" w:cs="Times New Roman"/>
          <w:sz w:val="24"/>
          <w:szCs w:val="24"/>
        </w:rPr>
        <w:lastRenderedPageBreak/>
        <w:t>przynajmniej 2% krajowej populacji pustułki i 1% populacji cietrzewia, kszyka, rycyka, kulika wielkiego, błotniaka łąkowego, gadożera, rybołowa i kraski. Odnotowano tu również wysokie zagęszczenie: bociana czarnego, derkacza, żurawia, orlika krzykliwego i dziwonii. Jesienią odbywają się tu zloty żurawi, osiągające do 1320 osobników.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numPr>
          <w:ilvl w:val="2"/>
          <w:numId w:val="14"/>
        </w:numPr>
        <w:spacing w:after="0" w:line="240" w:lineRule="auto"/>
        <w:rPr>
          <w:rFonts w:ascii="Garamond" w:eastAsia="Times New Roman" w:hAnsi="Garamond" w:cs="Times New Roman"/>
          <w:b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sz w:val="24"/>
          <w:szCs w:val="24"/>
        </w:rPr>
        <w:t>Bory Chrobotkowe Karaska.</w:t>
      </w:r>
    </w:p>
    <w:p w:rsidR="007A178D" w:rsidRPr="007A178D" w:rsidRDefault="007A178D" w:rsidP="007A178D">
      <w:pPr>
        <w:numPr>
          <w:ilvl w:val="0"/>
          <w:numId w:val="1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położenie w obrębie Gminy Czarnia: fragment obszaru NATURA 2000 obejmuje południowo-wschodnią część gminy w rejonie miejscowości Bandysie – Zaborce – Karaska (leśn. Karaska);</w:t>
      </w:r>
    </w:p>
    <w:p w:rsidR="007A178D" w:rsidRPr="007A178D" w:rsidRDefault="007A178D" w:rsidP="007A178D">
      <w:pPr>
        <w:numPr>
          <w:ilvl w:val="0"/>
          <w:numId w:val="1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</w:rPr>
        <w:t>kod obszaru:</w:t>
      </w:r>
      <w:r w:rsidRPr="007A178D">
        <w:rPr>
          <w:rFonts w:ascii="Garamond" w:eastAsia="Times New Roman" w:hAnsi="Garamond" w:cs="Times New Roman"/>
          <w:sz w:val="24"/>
          <w:szCs w:val="24"/>
        </w:rPr>
        <w:t xml:space="preserve"> PLH140047;</w:t>
      </w:r>
    </w:p>
    <w:p w:rsidR="007A178D" w:rsidRPr="007A178D" w:rsidRDefault="007A178D" w:rsidP="007A178D">
      <w:pPr>
        <w:numPr>
          <w:ilvl w:val="0"/>
          <w:numId w:val="1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</w:rPr>
        <w:t>forma ochrony w ramach sieci Natura 2000:</w:t>
      </w:r>
      <w:r w:rsidRPr="007A178D">
        <w:rPr>
          <w:rFonts w:ascii="Garamond" w:eastAsia="Times New Roman" w:hAnsi="Garamond" w:cs="Times New Roman"/>
          <w:sz w:val="24"/>
          <w:szCs w:val="24"/>
        </w:rPr>
        <w:t xml:space="preserve"> specjalny obszar ochrony siedlisk (Dyrektywa Siedliskowa);</w:t>
      </w:r>
    </w:p>
    <w:p w:rsidR="007A178D" w:rsidRPr="007A178D" w:rsidRDefault="007A178D" w:rsidP="007A178D">
      <w:pPr>
        <w:numPr>
          <w:ilvl w:val="0"/>
          <w:numId w:val="1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</w:rPr>
        <w:t>obszar biogeograficzny:</w:t>
      </w:r>
      <w:r w:rsidRPr="007A178D">
        <w:rPr>
          <w:rFonts w:ascii="Garamond" w:eastAsia="Times New Roman" w:hAnsi="Garamond" w:cs="Times New Roman"/>
          <w:sz w:val="24"/>
          <w:szCs w:val="24"/>
        </w:rPr>
        <w:t xml:space="preserve"> kontynentalny;</w:t>
      </w:r>
    </w:p>
    <w:p w:rsidR="007A178D" w:rsidRPr="007A178D" w:rsidRDefault="007A178D" w:rsidP="007A178D">
      <w:pPr>
        <w:numPr>
          <w:ilvl w:val="0"/>
          <w:numId w:val="1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</w:rPr>
        <w:t>całkowita powierzchnia:</w:t>
      </w:r>
      <w:r w:rsidRPr="007A178D">
        <w:rPr>
          <w:rFonts w:ascii="Garamond" w:eastAsia="Times New Roman" w:hAnsi="Garamond" w:cs="Times New Roman"/>
          <w:sz w:val="24"/>
          <w:szCs w:val="24"/>
        </w:rPr>
        <w:t xml:space="preserve"> 1124,5 ha;</w:t>
      </w:r>
    </w:p>
    <w:p w:rsidR="007A178D" w:rsidRPr="007A178D" w:rsidRDefault="007A178D" w:rsidP="007A178D">
      <w:pPr>
        <w:numPr>
          <w:ilvl w:val="0"/>
          <w:numId w:val="1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</w:rPr>
        <w:t>status formalny:</w:t>
      </w:r>
      <w:r w:rsidRPr="007A178D">
        <w:rPr>
          <w:rFonts w:ascii="Garamond" w:eastAsia="Times New Roman" w:hAnsi="Garamond" w:cs="Times New Roman"/>
          <w:sz w:val="24"/>
          <w:szCs w:val="24"/>
        </w:rPr>
        <w:t xml:space="preserve"> obszar zatwierdzony Decyzją Komisji Europejskiej;</w:t>
      </w:r>
    </w:p>
    <w:p w:rsidR="007A178D" w:rsidRPr="007A178D" w:rsidRDefault="007A178D" w:rsidP="007A178D">
      <w:pPr>
        <w:numPr>
          <w:ilvl w:val="0"/>
          <w:numId w:val="15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</w:rPr>
        <w:t>opis przyrodniczy:</w:t>
      </w:r>
      <w:r w:rsidRPr="007A178D">
        <w:rPr>
          <w:rFonts w:ascii="Garamond" w:eastAsia="Times New Roman" w:hAnsi="Garamond" w:cs="Times New Roman"/>
          <w:sz w:val="24"/>
          <w:szCs w:val="24"/>
        </w:rPr>
        <w:t xml:space="preserve"> obszar jest położony na równinie Kurpiowskiej, na terenie lasów państwowych Nadleśnictwa Myszyniec, w obrębie południowej części sandru mazurskiego (lasy iglaste pokrywają 89% powierzchni ostoi). Jest to obszar utworzony przez piaski fluwioglacjalne, przynajmniej częściowo zwydmione, a deniwelacje przekraczają miejscami 15 m. Obszar podlega typowej gospodarce leśnej, ze zrębami zupełnymi. Dominują dwa typy siedliskowe lasu: bór suchy i bór świeży. Wiek drzewostanu, prawie całkowicie zdominowanego przez sosnę, jest zróżnicowany i obejmuje wszystkie klasy wiekowe.</w:t>
      </w:r>
      <w:r w:rsidRPr="007A178D">
        <w:rPr>
          <w:rFonts w:ascii="Garamond" w:eastAsia="Times New Roman" w:hAnsi="Garamond" w:cs="Times New Roman"/>
          <w:sz w:val="24"/>
          <w:szCs w:val="24"/>
        </w:rPr>
        <w:br/>
        <w:t>Celem powołania ostoi jest ochrona rozległych fitocenoz chrobotkowych borów suchych. Jest to jeden z większych w Polsce kompleksów lasów tego typu, reprezentujących tzw. długookresowe zbiorowiska, uwarunkowane stale występującymi zakłóceniami (np. pożary, erozja). Być może także niewielka część płatów jest trwale uwarunkowana ubogością siedlisk (zgodność z roślinnością potencjalną). W ostoi są reprezentowane wszystkie klasy wiekowe: od drągowin (czyli drzewostanu – drzewa w wieku od 35 do 50 lat) do drzewostanów sosnowych ponad 120 letnich wchodzących w fazę rozpadu.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Cs/>
          <w:iCs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bCs/>
          <w:iCs/>
          <w:color w:val="000000"/>
          <w:sz w:val="24"/>
          <w:szCs w:val="24"/>
        </w:rPr>
        <w:t>3.1.8.4. Lasy ochronne.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Lasy ochronne m.in. w obrębie Gminy Czarnia zostały ustanowione Zarządzeniem Ministra Ochrony Środowiska z dnia 7 stycznia 1994 roku, o łącznej powierzchni 1066,01 ha, w tym: </w:t>
      </w:r>
    </w:p>
    <w:p w:rsidR="007A178D" w:rsidRPr="007A178D" w:rsidRDefault="007A178D" w:rsidP="007A178D">
      <w:pPr>
        <w:numPr>
          <w:ilvl w:val="0"/>
          <w:numId w:val="16"/>
        </w:numPr>
        <w:autoSpaceDE w:val="0"/>
        <w:autoSpaceDN w:val="0"/>
        <w:adjustRightInd w:val="0"/>
        <w:spacing w:after="47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lasy ochronne ogólnego przeznaczenia, do których należą lasy wodochronne o powierzchni 1049,63 ha w rejonie Rutkowa, Brzozowego Lasku, Czarni oraz Surowego;</w:t>
      </w:r>
    </w:p>
    <w:p w:rsidR="007A178D" w:rsidRPr="007A178D" w:rsidRDefault="007A178D" w:rsidP="007A178D">
      <w:pPr>
        <w:numPr>
          <w:ilvl w:val="0"/>
          <w:numId w:val="16"/>
        </w:numPr>
        <w:autoSpaceDE w:val="0"/>
        <w:autoSpaceDN w:val="0"/>
        <w:adjustRightInd w:val="0"/>
        <w:spacing w:after="47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lasy ochronne specjalnego przeznaczenia, do których należą wyłączone drzewostany nasienne o powierzchni 16,38 ha, skupione przede wszystkim w największym kompleksie leśnym na wschód od miejscowości Czarnia.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Na terenach lasów ochronnych dominują funkcje ochronne, zapewniające zachowanie </w:t>
      </w:r>
      <w:r w:rsidRPr="007A178D">
        <w:rPr>
          <w:rFonts w:ascii="Garamond" w:eastAsia="Times New Roman" w:hAnsi="Garamond" w:cs="Times New Roman"/>
          <w:sz w:val="24"/>
          <w:szCs w:val="24"/>
        </w:rPr>
        <w:t>równowagi środowiska i ciągłości procesów biologicznych.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Cs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D3328t00"/>
          <w:b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bCs/>
          <w:sz w:val="24"/>
          <w:szCs w:val="24"/>
        </w:rPr>
        <w:t xml:space="preserve">3.1.9. Ogólna ocena stanu środowiska naturalnego </w:t>
      </w:r>
      <w:r w:rsidRPr="007A178D">
        <w:rPr>
          <w:rFonts w:ascii="Garamond" w:eastAsia="Times New Roman" w:hAnsi="Garamond" w:cs="TTE1FD3328t00"/>
          <w:b/>
          <w:sz w:val="24"/>
          <w:szCs w:val="24"/>
        </w:rPr>
        <w:t>i wynikające z niej priorytety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D3328t00"/>
          <w:b/>
          <w:sz w:val="24"/>
          <w:szCs w:val="24"/>
        </w:rPr>
      </w:pPr>
      <w:r w:rsidRPr="007A178D">
        <w:rPr>
          <w:rFonts w:ascii="Garamond" w:eastAsia="Times New Roman" w:hAnsi="Garamond" w:cs="TTE1FD3328t00"/>
          <w:b/>
          <w:sz w:val="24"/>
          <w:szCs w:val="24"/>
        </w:rPr>
        <w:t xml:space="preserve">          dla gospodarki wodno-ściekowej gminy.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Zarówno z uwagi na warunki naturalne i strukturę  sieci osadniczej oraz wykształconą funkcję gospodarczą Gminy Czarnia (rolnictwo z dominującą tu hodowlą bydła), teren ten należy do obszarów,  na którym nie występują istotne źródła zanieczyszczeń środowiska naturalnego. Praktycznie, jedynym istotnym zagrożeniem dla stanu środowiska jest brak kompleksowego rozwiązania w zakresie gospodarki wodno-ściekowej, ze szczególnym uwzględnieniem efektywnego systemu unieszkodliwiania ścieków, zarówno komunalnych (z zabudowy </w:t>
      </w:r>
      <w:r w:rsidRPr="007A178D">
        <w:rPr>
          <w:rFonts w:ascii="Garamond" w:eastAsia="Times New Roman" w:hAnsi="Garamond" w:cs="Times New Roman"/>
          <w:sz w:val="24"/>
          <w:szCs w:val="24"/>
        </w:rPr>
        <w:lastRenderedPageBreak/>
        <w:t>mieszkaniowej oraz obiektów usługowych) jak i tych, powstających w gospodarstwach rolnych, szczególnie nastawianych na hodowlę bydła i trzody.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Budowa całościowej sieci wodociągowej w gminie jest już zaplanowana do 2020 r. i sukcesywnie realizowana.  Nie rozwiązany pozostaje jednak nadal problem  gospodarki ściekowej, co wciąż zagraża zanieczyszczaniem zarówno wód powierzchniowych jak i gruntowych na całym obszarze gminy. Z uwagi na budowę geologiczną i geomorfologię  tego terenu, istnieje potencjalna możliwość skażenia wód pierwszego poziomu wodonośnego, wykorzystywanego w dużym stopniu jako indywidualne ujęcia wody. Szczególnie zagrożone są rejony, w których prowadzona jest na większą skalę hodowla bydła, poprzez gromadzenie – bez odpowiedniego zabezpieczenia – gnojowicy i obornika. Sytuację tę poprawił udział Gminy Czarnia w „Programie ograniczania zanieczyszczeń środowiska składnikami nawozowymi z produkcji zwierzęcej w województwie mazowieckim”, finansowanym ze środków Woj. Funduszu Ochrony Środowiska, w ramach którego zrealizowano 32 inwestycje, obejmujące budowę płyt gnojowych oraz zbiorników na gnojowicę. Nadal jednak istnieją spore potrzeby w tym zakresie, szacowane na ok. 30% gospodarstw rolnych Gminy.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Na terenie gminy brak jest komunalnej oczyszczalni ścieków, poza jedną biologiczną oczyszczalnią (bioblok), obsługującą przede wszystkim Ośrodek Szkolno-Wychowawczy w Czarni i niewielką cześć zasobów mieszkaniowych oraz usługowych w tej miejscowości. Oczyszczalnia ta posiada średnią przepustowość 35 m3/dobę, a ścieki z niej po oczyszczeniu są odprowadzane rowem melioracyjnym do rz. Trybówki.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Innym, ale także istotnym zagrożeniem dla środowiska naturalnego na terenie gminy są:</w:t>
      </w:r>
    </w:p>
    <w:p w:rsidR="007A178D" w:rsidRPr="007A178D" w:rsidRDefault="007A178D" w:rsidP="007A178D">
      <w:pPr>
        <w:numPr>
          <w:ilvl w:val="0"/>
          <w:numId w:val="1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„dzikie wysypiska” odpadów, pojawiające się w różnych miejscach, a szczególnie w lasach i obniżeniach terenowych;</w:t>
      </w:r>
    </w:p>
    <w:p w:rsidR="007A178D" w:rsidRPr="007A178D" w:rsidRDefault="007A178D" w:rsidP="007A178D">
      <w:pPr>
        <w:numPr>
          <w:ilvl w:val="0"/>
          <w:numId w:val="1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magazynowanie nawozów mineralnych w miejscach bez niezbędnego zabezpieczenia np. podłoża;</w:t>
      </w:r>
    </w:p>
    <w:p w:rsidR="007A178D" w:rsidRPr="007A178D" w:rsidRDefault="007A178D" w:rsidP="007A178D">
      <w:pPr>
        <w:numPr>
          <w:ilvl w:val="0"/>
          <w:numId w:val="17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stacja paliw i baza transportowa w miejscowości Surowe.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Teren Gminy Czarnia znajduje się w obrębie obszarów niżu polskiego, o najwyższych wartościach przyrodniczych, mających znaczenie zarówno krajowe jak  i międzynarodowe. O wartości środowiska naturalnego tego obszaru decydują głównie doliny rzek – przede wszystkim Omulwi i w mniejszym stopniu Trybówki – jak i obszary leśne oraz strefy podmokłych obniżeń bezodpływowych, charakteryzujące się znaczną bioróżnorodnością. W celu zapewnienia maksymalnej ochrony walorów środowiska naturalnego na w/w obszarach, a przede wszystkim w dolinach obu rzek należy wyeliminować lokalizowanie tam gospodarstw nastawionych na hodowlę bydła, przy pozostawieniu tych terenów jako naturalnych łąk i pastwisk.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Ze względu na swoją wartość przyrodniczą i krajobrazową, szczególnej ochronie powinny podlegać zarówno kompleksy leśne jak i doliny rzek Omulwi oraz Trybówki. Działania ochronne powinny dotyczyć przede wszystkim:</w:t>
      </w:r>
    </w:p>
    <w:p w:rsidR="007A178D" w:rsidRPr="007A178D" w:rsidRDefault="007A178D" w:rsidP="007A178D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wzmocnienia ochrony tych terenów i ich otoczenia, przed antropopresją;</w:t>
      </w:r>
    </w:p>
    <w:p w:rsidR="007A178D" w:rsidRPr="007A178D" w:rsidRDefault="007A178D" w:rsidP="007A178D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zapewnienia ciągłości powiązań przyrodniczych (międzynarodowy korytarz ekologiczny);</w:t>
      </w:r>
    </w:p>
    <w:p w:rsidR="007A178D" w:rsidRPr="007A178D" w:rsidRDefault="007A178D" w:rsidP="007A178D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wykorzystania istnienia na tym terenie Obszarów NATURA 2000, do ubiegania się o środki finansowe, umożliwiające np. kompleksowe rozwiązanie problemu gospodarki wodno-ściekowej i gospodarki odpadami.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3.1.10. Struktura użytkowania terenów.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Ogólna powierzchnia Gminy Czarnia wynosi 9253 ha tj. 92,53 km2, a struktura użytkowania terenów w obrębie gminy przedstawia się następująco: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240"/>
        <w:gridCol w:w="1594"/>
        <w:gridCol w:w="1411"/>
      </w:tblGrid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lastRenderedPageBreak/>
              <w:t>Lp.</w:t>
            </w:r>
          </w:p>
        </w:tc>
        <w:tc>
          <w:tcPr>
            <w:tcW w:w="32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Rodzaje użytkowania terenu</w:t>
            </w:r>
          </w:p>
        </w:tc>
        <w:tc>
          <w:tcPr>
            <w:tcW w:w="159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Powierzchnia w ha</w:t>
            </w:r>
          </w:p>
        </w:tc>
        <w:tc>
          <w:tcPr>
            <w:tcW w:w="141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Udział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w %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Użytki rolne, w tym:</w:t>
            </w:r>
          </w:p>
        </w:tc>
        <w:tc>
          <w:tcPr>
            <w:tcW w:w="159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5262,8</w:t>
            </w:r>
          </w:p>
        </w:tc>
        <w:tc>
          <w:tcPr>
            <w:tcW w:w="141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56,9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  <w:t>a.</w:t>
            </w:r>
          </w:p>
        </w:tc>
        <w:tc>
          <w:tcPr>
            <w:tcW w:w="32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  <w:t>grunty orne</w:t>
            </w:r>
          </w:p>
        </w:tc>
        <w:tc>
          <w:tcPr>
            <w:tcW w:w="159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  <w:t>1808,5</w:t>
            </w:r>
          </w:p>
        </w:tc>
        <w:tc>
          <w:tcPr>
            <w:tcW w:w="141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  <w:t>19,5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  <w:t>b.</w:t>
            </w:r>
          </w:p>
        </w:tc>
        <w:tc>
          <w:tcPr>
            <w:tcW w:w="32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  <w:t>łąki i pastwiska</w:t>
            </w:r>
          </w:p>
        </w:tc>
        <w:tc>
          <w:tcPr>
            <w:tcW w:w="159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  <w:t>3454,3</w:t>
            </w:r>
          </w:p>
        </w:tc>
        <w:tc>
          <w:tcPr>
            <w:tcW w:w="141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i/>
                <w:color w:val="000000"/>
                <w:sz w:val="24"/>
                <w:szCs w:val="24"/>
              </w:rPr>
              <w:t>37,4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2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Lasy i grunty leśne</w:t>
            </w:r>
          </w:p>
        </w:tc>
        <w:tc>
          <w:tcPr>
            <w:tcW w:w="159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3506,9</w:t>
            </w:r>
          </w:p>
        </w:tc>
        <w:tc>
          <w:tcPr>
            <w:tcW w:w="141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37,9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2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Wody</w:t>
            </w:r>
          </w:p>
        </w:tc>
        <w:tc>
          <w:tcPr>
            <w:tcW w:w="159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57,6</w:t>
            </w:r>
          </w:p>
        </w:tc>
        <w:tc>
          <w:tcPr>
            <w:tcW w:w="141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0,6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2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Tereny zainwestowane</w:t>
            </w:r>
          </w:p>
        </w:tc>
        <w:tc>
          <w:tcPr>
            <w:tcW w:w="159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367,5</w:t>
            </w:r>
          </w:p>
        </w:tc>
        <w:tc>
          <w:tcPr>
            <w:tcW w:w="141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4,0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2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Pozostałe</w:t>
            </w:r>
          </w:p>
        </w:tc>
        <w:tc>
          <w:tcPr>
            <w:tcW w:w="159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58,2</w:t>
            </w:r>
          </w:p>
        </w:tc>
        <w:tc>
          <w:tcPr>
            <w:tcW w:w="141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0,6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324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59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9253,0</w:t>
            </w:r>
          </w:p>
        </w:tc>
        <w:tc>
          <w:tcPr>
            <w:tcW w:w="1411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100,0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i/>
          <w:color w:val="000000"/>
        </w:rPr>
      </w:pPr>
      <w:r w:rsidRPr="007A178D">
        <w:rPr>
          <w:rFonts w:ascii="Garamond" w:eastAsia="Times New Roman" w:hAnsi="Garamond" w:cs="Times New Roman"/>
          <w:i/>
          <w:color w:val="000000"/>
        </w:rPr>
        <w:t xml:space="preserve">Dane Urzędu Gminy Czarnia – lipiec 2015 r.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Największą część obszaru gminy zajmują użytki rolne, stanowiąc ok.  57% terenu. Wśród nich zdecydowanie dominują łąki i pastwiska, których udział w ogólnej powierzchni użytków rolnych wynosi ok. 66%, a w ogólnej powierzchni gminy ok. 37%.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Drugim, po użytkach rolnych rodzajem użytkowania na tym obszarze są lasy wraz z gruntami leśnymi, których udział w ogólnej powierzchni wynosi obecnie ok.. 38%. Wskaźnik ten jest bardzo wysoki, np. w stosunku do całego województwa mazowieckiego, gdzie wynosi jedynie ok. 22%.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Pozostałe rodzaje użytkowania terenu w Gminie Czarnia to tereny zainwestowane (zabudowa mieszkaniowa i usługowa, komunikacja, itp.), stanowiące ok. 4% obszaru oraz grunty pod wodami, także tereny wyżej nie sklasyfikowane (po ok. 0,6%).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Cs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color w:val="000000"/>
          <w:sz w:val="28"/>
          <w:szCs w:val="28"/>
        </w:rPr>
      </w:pPr>
      <w:r w:rsidRPr="007A178D">
        <w:rPr>
          <w:rFonts w:ascii="Garamond" w:eastAsia="Times New Roman" w:hAnsi="Garamond" w:cs="Times New Roman"/>
          <w:b/>
          <w:color w:val="000000"/>
          <w:sz w:val="28"/>
          <w:szCs w:val="28"/>
        </w:rPr>
        <w:t>3.2. Liczba ludności i jej rozmieszczenie oraz struktura użytkowania terenów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color w:val="000000"/>
          <w:sz w:val="28"/>
          <w:szCs w:val="28"/>
        </w:rPr>
      </w:pPr>
      <w:r w:rsidRPr="007A178D">
        <w:rPr>
          <w:rFonts w:ascii="Garamond" w:eastAsia="Times New Roman" w:hAnsi="Garamond" w:cs="Times New Roman"/>
          <w:b/>
          <w:color w:val="000000"/>
          <w:sz w:val="28"/>
          <w:szCs w:val="28"/>
        </w:rPr>
        <w:t xml:space="preserve">       w obrębie Gminy Czarnia.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b/>
          <w:color w:val="000000"/>
          <w:sz w:val="24"/>
          <w:szCs w:val="24"/>
        </w:rPr>
        <w:t>3.2.1. Liczba ludności w gminie i w poszczególnych jednostkach osadniczych.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Liczba mieszkańców Gminy Czarnia wg. stanu na koniec 2014 r. wynosiła 2694 osób i w okresie 15 lat tj. od roku 2000 uległa obniżeniu o ok. 9,5%. Tendencja zmniejszania się liczby ludności, spowodowana z jednej strony procesami naturalnymi (zmniejszanie się przyrostu naturalnego, starzenie się społeczności), a z drugiej nasilającą się zwłaszcza w ostatnich latach migracją. Obniżanie się liczby ludności  dotyczy w zasadzie wszystkich miejscowości gminy, co obrazuje poniższe zestawienie: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980"/>
        <w:gridCol w:w="1646"/>
        <w:gridCol w:w="1646"/>
        <w:gridCol w:w="1646"/>
        <w:gridCol w:w="1646"/>
      </w:tblGrid>
      <w:tr w:rsidR="007A178D" w:rsidRPr="007A178D" w:rsidTr="00877DEB">
        <w:tc>
          <w:tcPr>
            <w:tcW w:w="648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1980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Miejscowość</w:t>
            </w:r>
          </w:p>
        </w:tc>
        <w:tc>
          <w:tcPr>
            <w:tcW w:w="6584" w:type="dxa"/>
            <w:gridSpan w:val="4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Liczba ludności w latach</w:t>
            </w:r>
          </w:p>
        </w:tc>
      </w:tr>
      <w:tr w:rsidR="007A178D" w:rsidRPr="007A178D" w:rsidTr="00877DEB">
        <w:tc>
          <w:tcPr>
            <w:tcW w:w="648" w:type="dxa"/>
            <w:tcBorders>
              <w:top w:val="nil"/>
            </w:tcBorders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</w:tcBorders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2000 r.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2005 r.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2010 r.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2014 r.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Bandysie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427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384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Brzozowy Kąt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152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Cupel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63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Cyk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181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Czarnia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454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415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Długie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296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Michałowo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Rutkowo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162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Surowe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1094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1045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1646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977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98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646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2973</w:t>
            </w:r>
          </w:p>
        </w:tc>
        <w:tc>
          <w:tcPr>
            <w:tcW w:w="1646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2912</w:t>
            </w:r>
          </w:p>
        </w:tc>
        <w:tc>
          <w:tcPr>
            <w:tcW w:w="1646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2817</w:t>
            </w:r>
          </w:p>
        </w:tc>
        <w:tc>
          <w:tcPr>
            <w:tcW w:w="1646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2694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i/>
          <w:color w:val="000000"/>
        </w:rPr>
      </w:pPr>
      <w:r w:rsidRPr="007A178D">
        <w:rPr>
          <w:rFonts w:ascii="Garamond" w:eastAsia="Times New Roman" w:hAnsi="Garamond" w:cs="Times New Roman"/>
          <w:i/>
          <w:color w:val="000000"/>
        </w:rPr>
        <w:t>Dane Urzędu Gminy Czarnia – lipiec 2015 r. (stan na koniec 2014 r.)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Jak widać z powyższego zestawienia, sieć osadniczą w Gminie stanowi 9 miejscowości o statusie sołectw. Średni </w:t>
      </w:r>
      <w:r w:rsidRPr="007A178D">
        <w:rPr>
          <w:rFonts w:ascii="Garamond" w:eastAsia="Times New Roman" w:hAnsi="Garamond" w:cs="Times New Roman"/>
          <w:sz w:val="24"/>
          <w:szCs w:val="24"/>
        </w:rPr>
        <w:t>wskaźnik zaludnienia kształtuje się tu na poziomie ok. 29 osób/km2 przy średniej powiatowej wynoszącej 98 osób/km2 i wojewódzkiej wynoszącej 145 osób/km2.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lastRenderedPageBreak/>
        <w:t>Udział poszczególnych miejscowości Gminy w jej ogólnej liczbie mieszkańców przedstawia zestawienie poniżej: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980"/>
        <w:gridCol w:w="1620"/>
        <w:gridCol w:w="1440"/>
      </w:tblGrid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Lp.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Miejscowość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Liczba ludności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Udział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w %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Bandysie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384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14,3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Brzozowy Kąt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5,6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Cupel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2,3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Cyk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6,7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Czarnia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15,4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Długie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11,0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Michałowo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2,4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Rutkowo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6,0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Surowe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977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36,3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98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62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2694</w:t>
            </w:r>
          </w:p>
        </w:tc>
        <w:tc>
          <w:tcPr>
            <w:tcW w:w="144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100,0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i/>
          <w:color w:val="000000"/>
        </w:rPr>
      </w:pPr>
      <w:r w:rsidRPr="007A178D">
        <w:rPr>
          <w:rFonts w:ascii="Garamond" w:eastAsia="Times New Roman" w:hAnsi="Garamond" w:cs="Times New Roman"/>
          <w:i/>
          <w:color w:val="000000"/>
        </w:rPr>
        <w:t>Dane Urzędu Gminy Czarnia – lipiec 2015 r. (stan na koniec 2014 r.)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Największy udział w liczbie mieszkańców gminy mają miejscowości Surowe (ok. 36%) oraz Czarnia (ok. 14%). Łącznie, obie te miejscowości liczą 1392 mieszkańców, co stanowi nieco ponad połowę ludności Gminy Czarnia.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3.2.2. Ilość i rozmieszczenie posesji w poszczególnych miejscowościach.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Z punktu widzenia programowania gospodarki wodno-ściekowej na danym obszarze istotna jest zarówno informacja o liczbie ludności tego terenu jak i liczbie posesji, do których będzie trzeba doprowadzić zarówno przyłącza wodociągowe jak i zaplanować budowę indywidualnych, przydomowych oczyszczalni ścieków </w:t>
      </w:r>
      <w:r w:rsidRPr="007A178D">
        <w:rPr>
          <w:rFonts w:ascii="Garamond" w:eastAsia="Times New Roman" w:hAnsi="Garamond" w:cs="Times New Roman"/>
          <w:color w:val="000000"/>
          <w:sz w:val="24"/>
          <w:szCs w:val="24"/>
          <w:vertAlign w:val="superscript"/>
        </w:rPr>
        <w:footnoteReference w:id="2"/>
      </w: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980"/>
        <w:gridCol w:w="2160"/>
        <w:gridCol w:w="2160"/>
      </w:tblGrid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Miejscowość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Liczba mieszkańców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2014 r.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Ilość posesji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2014 r.</w:t>
            </w: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  <w:vertAlign w:val="superscript"/>
              </w:rPr>
              <w:footnoteReference w:id="3"/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Bandysie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384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78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Brzozowy Kąt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31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Cupel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Cyk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Czarnia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Długie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59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Michałowo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Rutkowo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Surowe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977</w:t>
            </w:r>
          </w:p>
        </w:tc>
        <w:tc>
          <w:tcPr>
            <w:tcW w:w="216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180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98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16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2694</w:t>
            </w:r>
          </w:p>
        </w:tc>
        <w:tc>
          <w:tcPr>
            <w:tcW w:w="216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531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i/>
          <w:color w:val="000000"/>
        </w:rPr>
      </w:pPr>
      <w:r w:rsidRPr="007A178D">
        <w:rPr>
          <w:rFonts w:ascii="Garamond" w:eastAsia="Times New Roman" w:hAnsi="Garamond" w:cs="Times New Roman"/>
          <w:i/>
          <w:color w:val="000000"/>
        </w:rPr>
        <w:t>Dane Urzędu Gminy Czarnia – lipiec 2015 r. (stan na koniec 2014 r.)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Udział poszczególnych miejscowości Gminy w aspekcie ilości funkcjonujących w nich posesji, przedstawiono poniżej: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980"/>
        <w:gridCol w:w="1620"/>
        <w:gridCol w:w="1440"/>
      </w:tblGrid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Lp.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Miejscowość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Liczba posesji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Udział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w %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Bandysie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14,7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Brzozowy Kąt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5,8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4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Cupel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1,9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Cyk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6,8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Czarnia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18,8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Długie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11,1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Michałowo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2,3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Rutkowo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4,7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98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Surowe</w:t>
            </w:r>
          </w:p>
        </w:tc>
        <w:tc>
          <w:tcPr>
            <w:tcW w:w="162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44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33,9</w:t>
            </w:r>
          </w:p>
        </w:tc>
      </w:tr>
      <w:tr w:rsidR="007A178D" w:rsidRPr="007A178D" w:rsidTr="00877DEB">
        <w:tc>
          <w:tcPr>
            <w:tcW w:w="648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98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62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44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100,0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i/>
          <w:color w:val="000000"/>
        </w:rPr>
      </w:pPr>
      <w:r w:rsidRPr="007A178D">
        <w:rPr>
          <w:rFonts w:ascii="Garamond" w:eastAsia="Times New Roman" w:hAnsi="Garamond" w:cs="Times New Roman"/>
          <w:i/>
          <w:color w:val="000000"/>
        </w:rPr>
        <w:t>Dane Urzędu Gminy Czarnia – lipiec 2015 r. (stan na koniec 2014 r.)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Podstawowym ośrodkiem gminy jest miejscowość Czarnia (udział zabudowy ok. 19%), w której mieści się m.in. Urząd Gminy. Ośrodkami wspomagającymi w zakresie obsługi ludności są wsie Surowe i Bandysie (udział zabudowy odpowiednio ok. 34 i 15%).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Zabudowa mieszkaniowa (w tym także zabudowa zagrodowa) w gminie pod względem przestrzennym nie posiada, poza ośrodkiem gminnym (Czarnia) wytworzonych zwartych układów urbanistycznych. Około 90% zabudowy to rozproszona zabudowa kolonijna, z nielicznymi skupiskami zwartych układów ulicowych. Do tego typu stref należy zaliczyć:</w:t>
      </w:r>
    </w:p>
    <w:p w:rsidR="007A178D" w:rsidRPr="007A178D" w:rsidRDefault="007A178D" w:rsidP="007A178D">
      <w:pPr>
        <w:numPr>
          <w:ilvl w:val="0"/>
          <w:numId w:val="20"/>
        </w:numPr>
        <w:autoSpaceDE w:val="0"/>
        <w:autoSpaceDN w:val="0"/>
        <w:adjustRightInd w:val="0"/>
        <w:spacing w:after="27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rejon wsi Surowe, wraz z koloniami Zagrądzie, Zaostrowie i Zajęczy Kąt;</w:t>
      </w:r>
    </w:p>
    <w:p w:rsidR="007A178D" w:rsidRPr="007A178D" w:rsidRDefault="007A178D" w:rsidP="007A178D">
      <w:pPr>
        <w:numPr>
          <w:ilvl w:val="0"/>
          <w:numId w:val="20"/>
        </w:numPr>
        <w:autoSpaceDE w:val="0"/>
        <w:autoSpaceDN w:val="0"/>
        <w:adjustRightInd w:val="0"/>
        <w:spacing w:after="27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rejon wsi Bandysie, wzdłuż drogi Baranowo-Czarnia;</w:t>
      </w:r>
    </w:p>
    <w:p w:rsidR="007A178D" w:rsidRPr="007A178D" w:rsidRDefault="007A178D" w:rsidP="007A178D">
      <w:pPr>
        <w:numPr>
          <w:ilvl w:val="0"/>
          <w:numId w:val="20"/>
        </w:numPr>
        <w:autoSpaceDE w:val="0"/>
        <w:autoSpaceDN w:val="0"/>
        <w:adjustRightInd w:val="0"/>
        <w:spacing w:after="27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wieś Czarnia;</w:t>
      </w:r>
    </w:p>
    <w:p w:rsidR="007A178D" w:rsidRPr="007A178D" w:rsidRDefault="007A178D" w:rsidP="007A178D">
      <w:pPr>
        <w:numPr>
          <w:ilvl w:val="0"/>
          <w:numId w:val="20"/>
        </w:numPr>
        <w:autoSpaceDE w:val="0"/>
        <w:autoSpaceDN w:val="0"/>
        <w:adjustRightInd w:val="0"/>
        <w:spacing w:after="27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wieś Cyk.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Pozostała większość zabudowy w gminie (ok. 90%), to zabudowa kolonijna (pojedyncze zagrody lub zespoły kilkuzagrodowe). Taki układ przestrzenny sprawia znaczne trudności (techniczne, ekonomiczne) w aspekcie prowadzenia np. sieci wodociągowych bądź kanalizacyjnych. Między innymi z tego względu odrzucono koncepcję budowy gminnej sieci kanalizacyjnej, na rzecz tworzenia przyzagrodowych oczyszczalni ścieków.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>Z punktu widzenia gospodarki wodno-ściekowej danego terenu, istotna jest także jego funkcja gospodarcza oraz wielkości, jakimi można ją scharakteryzować. W przypadku Gminy Czarnia dominującą funkcją jest rolnictwo, a przede wszystkim hodowla bydła i w mniejszym stopniu trzody chlewnej.  Łącznie na terenie Gminy znajduje się 599 gospodarstw rolnych, których strukturę obszarową przedstawiono poniżej: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931"/>
        <w:gridCol w:w="2303"/>
        <w:gridCol w:w="2303"/>
      </w:tblGrid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93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Wielkość gospodarstwa rolnego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Ilość gospodarstw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Udział w %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3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od 1 do 1,99 ha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11,5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3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od 2 do 4,99 ha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15,9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3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od 5 do 6,99 ha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8,0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3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od 7 do 9,99 ha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17,5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93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od 10 do 14,99 ha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24,0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93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od 15 do 19,99 ha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13,7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393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od 20 do 49,99 ha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30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9,4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3931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30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599</w:t>
            </w:r>
          </w:p>
        </w:tc>
        <w:tc>
          <w:tcPr>
            <w:tcW w:w="230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b/>
                <w:color w:val="000000"/>
                <w:sz w:val="24"/>
                <w:szCs w:val="24"/>
              </w:rPr>
              <w:t>100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i/>
          <w:color w:val="000000"/>
        </w:rPr>
      </w:pPr>
      <w:r w:rsidRPr="007A178D">
        <w:rPr>
          <w:rFonts w:ascii="Garamond" w:eastAsia="Times New Roman" w:hAnsi="Garamond" w:cs="Times New Roman"/>
          <w:i/>
          <w:color w:val="000000"/>
        </w:rPr>
        <w:t>Dane Urzędu Gminy Czarnia – lipiec 2015 r. (stan na koniec 2014 r.)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</w:rPr>
      </w:pP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t xml:space="preserve">Jak z powyższego widać, ponad 63% gospodarstw rolnych na terenie Gminy Czarnia to w zasadzie gospodarstwa średnie, pod względem obszaru. Średnia wielkość gospodarstwa rolnego w </w:t>
      </w:r>
      <w:r w:rsidRPr="007A178D">
        <w:rPr>
          <w:rFonts w:ascii="Garamond" w:eastAsia="Times New Roman" w:hAnsi="Garamond" w:cs="Times New Roman"/>
          <w:color w:val="000000"/>
          <w:sz w:val="24"/>
          <w:szCs w:val="24"/>
        </w:rPr>
        <w:lastRenderedPageBreak/>
        <w:t>gminie wynosi 10,8 ha i jest znacznie wyższa od średniej w woj. mazowieckim (8,55 ha) i nieco wyższa od średniej krajowej (10,48 ha)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t xml:space="preserve">IV. GOSPODARKA WODNO - ŚCIEKOWA W GMINIE CZARNIA – </w:t>
      </w: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t xml:space="preserve">       STAN ISTNIEJĄCY.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>4.1. Zaopatrzenie mieszkańców gminy w wodę.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Od 2011 r. na terenie Gminy Czarnia funkcjonuje Stacja Uzdatniania Wody (SUW), zlokalizowana w miejscowości Surowe. Budowa SUW była pierwszym etapem - rozłożonego do 2020 r. – programu dostarczenia bieżącej wody do wszystkich miejscowości, poprzez gminny system wodociągowy.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SUW w miejscowości Surowe wykorzystuje zasoby wód podziemnych z głębokości 83,5 m, czerpane poprzez dwie studnie. S</w:t>
      </w: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tacja działa z dwustopniowym uzdatnianiem wody z filtracj</w:t>
      </w:r>
      <w:r w:rsidRPr="007A178D">
        <w:rPr>
          <w:rFonts w:ascii="Garamond" w:eastAsia="Times New Roman" w:hAnsi="Garamond" w:cs="TimesNewRoman"/>
          <w:sz w:val="24"/>
          <w:szCs w:val="24"/>
          <w:lang w:eastAsia="pl-PL"/>
        </w:rPr>
        <w:t xml:space="preserve">ą </w:t>
      </w: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przez złoże kwarcowe na pierwszym stopniu uzdatniania oraz poprzez złoże katalityczne brausztyn (G-1) na drugim stopniu uzdatniania, z dwustopniowym układem pompowania z dwoma zbiornikami wyrównawczymi o pojemno</w:t>
      </w:r>
      <w:r w:rsidRPr="007A178D">
        <w:rPr>
          <w:rFonts w:ascii="Garamond" w:eastAsia="Times New Roman" w:hAnsi="Garamond" w:cs="TimesNewRoman"/>
          <w:sz w:val="24"/>
          <w:szCs w:val="24"/>
          <w:lang w:eastAsia="pl-PL"/>
        </w:rPr>
        <w:t>ś</w:t>
      </w: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ci 125 m3 każdy. Zaprojektowana wydajność SUW wynosi 85,8 m3/h, co w pełni zaspokaja potrzeby mieszkańców gminy w okresie perspektywicznym (co najmniej 10-letnim) tym bardziej, iż obecnie wydajność ta jest wykorzystywana w ok. 18%.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Ujęcie wody  poprzez obie studnie podziemne SUW wymaga tylko zachowania ochrony bezpośredniej w odległości do 10 m od obudowy studni. Teren ochrony pośredniej w tym przypadku nie jest wymagany. 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W chwili obecnej wg. danych Urzędu Gminy Czarnia (stan na koniec 2014 r.), łączna długość sieci wodociągowej wynosi 32,2 km (sieć rozdzielcza i przyłącza), do której podłączonych jest łącznie 170 posesji, w tym:</w:t>
      </w:r>
    </w:p>
    <w:p w:rsidR="007A178D" w:rsidRPr="007A178D" w:rsidRDefault="007A178D" w:rsidP="007A178D">
      <w:pPr>
        <w:numPr>
          <w:ilvl w:val="0"/>
          <w:numId w:val="2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w miejscowości Czarnia 74 posesji (ok. 74%);</w:t>
      </w:r>
    </w:p>
    <w:p w:rsidR="007A178D" w:rsidRPr="007A178D" w:rsidRDefault="007A178D" w:rsidP="007A178D">
      <w:pPr>
        <w:numPr>
          <w:ilvl w:val="0"/>
          <w:numId w:val="2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w miejscowości Surowe 72 posesje (ok. 40%);</w:t>
      </w:r>
    </w:p>
    <w:p w:rsidR="007A178D" w:rsidRPr="007A178D" w:rsidRDefault="007A178D" w:rsidP="007A178D">
      <w:pPr>
        <w:numPr>
          <w:ilvl w:val="0"/>
          <w:numId w:val="2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w miejscowości Cyk 24 posesje (ok. 67%).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Mieszkańcy pozostałych miejscowości Gminy Czarnia (ok. 68% posesji) nadal korzystają z własnych, przydomowych studni kopanych, o ograniczonej wydajności zwłaszcza w okresach długotrwałej suszy. Jak już wspomniano wcześniej, większość studni na terenie gminy korzysta z wód I poziomu wodonośnego, a ich średnia głębokość wynosi 3 – 5 m ppt. Studnie te, w większości z obudowami z kręgów betonowych, nie zapewniają wymaganej, pełnej szczelności, a tym samym woda pozyskiwana z nich nie zawsze odpowiada normom, posiadając zanieczyszczenia tak bakteriologiczne jak i chemiczne.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Jedynie niewielka część gospodarstw w gminie (szacuje się ich ilość na ok. 5 - 8%) korzysta z wodociągów zagrodowych.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Poza SUW w Surowem, w miejscowości Czarnia na terenie Ośrodka Szkolno-Wychowawczego funkcjonuje lokalne ujęcie wody na potrzeby w/w ośrodka. Studnia, z której czerpana jest woda ma głębokość</w:t>
      </w:r>
      <w:r w:rsidRPr="007A178D">
        <w:rPr>
          <w:rFonts w:ascii="Garamond" w:eastAsia="Times New Roman" w:hAnsi="Garamond" w:cs="Arial"/>
          <w:bCs/>
          <w:sz w:val="24"/>
          <w:szCs w:val="24"/>
        </w:rPr>
        <w:t xml:space="preserve"> 42,5 m, a jej wydajność po uzdatnieniu wody, wynosi  18m3/h,</w:t>
      </w:r>
      <w:r w:rsidRPr="007A178D">
        <w:rPr>
          <w:rFonts w:ascii="Garamond" w:eastAsia="Times New Roman" w:hAnsi="Garamond" w:cs="Arial"/>
          <w:bCs/>
          <w:color w:val="555555"/>
          <w:sz w:val="24"/>
          <w:szCs w:val="24"/>
        </w:rPr>
        <w:br/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b/>
          <w:bCs/>
          <w:sz w:val="28"/>
          <w:szCs w:val="28"/>
        </w:rPr>
      </w:pPr>
      <w:r w:rsidRPr="007A178D">
        <w:rPr>
          <w:rFonts w:ascii="Garamond" w:eastAsia="Times New Roman" w:hAnsi="Garamond" w:cs="Times New Roman"/>
          <w:b/>
          <w:bCs/>
          <w:sz w:val="28"/>
          <w:szCs w:val="28"/>
        </w:rPr>
        <w:t>4.2. Gospodarka ściekowa w gminie.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Na terenie Gminy Czarnia brak jest spójnego, efektywnego systemu kanalizacji sanitarnej i oczyszczania ścieków zarówno komunalnych jak i tych, powstających w gospodarstwach rolnych, zwłaszcza nastawionych na hodowlę bydła.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Jedynie w miejscowości Czarnia funkcjonuje obecnie niewielka, lokalna sieć kanalizacji sanitarnej, odprowadzająca ścieki do oczyszczalni typu „Bioblok”, znajdującej się na terenie Ośrodka Szkolno-Wychowawczego. Oczyszczalnia  ta posiada przepustowość na poziomie 35 m3/dobę i obsługuje przede wszystkim sam ośrodek, jak i sąsiadujące z nim obiekty usługowe (m.in. szkoła, urząd gminy) oraz klika budynków mieszkalnych. Jednocześnie jest ona oczyszczalnią, do której dostarczane są ścieki ze szamb, z terenu całej gminy. Wg. szacunków Urzędu Gminy Czarnia, aktualnie ścieki do oczyszczalni w Czarni dowożone są z ok. 30%  tj. ok. 160 posesji z terenu gminy.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lastRenderedPageBreak/>
        <w:t>Na pozostałym terenie gminy brak jest sieci kanalizacyjnej oraz urządzeń do oczyszczania ścieków. Część ścieków, powstających w ramach prowadzonej hodowli bydła (gnojowica) jest wywożona przez rolników i rozlewana na ich polach, jako naturalny nawóz.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Ponieważ brak jest wiarygodnych danych przyjęto, iż na ogólną liczbę ok. 600 gospodarstw rolnych na terenie gminy, ok. 420 z nich</w:t>
      </w:r>
      <w:r w:rsidRPr="007A178D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  <w:r w:rsidRPr="007A178D">
        <w:rPr>
          <w:rFonts w:ascii="Garamond" w:eastAsia="Times New Roman" w:hAnsi="Garamond" w:cs="Times New Roman"/>
          <w:sz w:val="24"/>
          <w:szCs w:val="24"/>
        </w:rPr>
        <w:t>prowadzi  mniej- lub bardziej intensywną produkcję rolną, a przede hodowlę bydła lub trzody chlewnej. W związku z tym, te gospodarstwa powinny spełniać minimalne wymogi w zakresie odpowiedniej gospodarki ściekami i odpadami z tego typu działalności. Dotyczy to przede wszystkim posiadania płyt gnojowych  oraz zbiorników na gnojowicę. Z posiadanych informacji (rozdz. 3.1.9.) w latach ubiegłych, dzięki wsparciu Woj. Funduszu Ochrony Środowiska zrealizowano w gospodarstwach rolnych 32 inwestycje polegające na budowę w/w płyt i zbiorników na gnojowicę.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 xml:space="preserve">Łącznie wg oceny Urzędu Gminy Czarnia (stan aktualny) , ok. 40% gospodarstw rolnych, prowadzących  hodowlę bydła bądź trzody jest wyposażonych w infrastrukturę, zapewniającą odpowiednią gospodarkę ściekową.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>V. GOSPODARKA WODNO-ŚCIEKOWA W GMINIE CZARNIA</w:t>
      </w: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lastRenderedPageBreak/>
        <w:t xml:space="preserve">     - ZAŁOŻENIA DO PROGRAMU.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>5.1. Cele i priorytety w odniesieniu do gospodarki wodno-ściekowej w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 xml:space="preserve">       aspekcie potrzeb mieszkańców i rozwoju społeczno-gospodarczego oraz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 xml:space="preserve">       zasad ochrony środowiska naturalnego.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Problem gospodarki wodno-ściekowej na terenie Gminy Czarnia jest jednym z najważniejszych i jednocześnie najpilniejszych problemów do rozwiązania, przed jakim stoją władze lokalne. Bez stworzenia sieci wodociągów gminnych, zaopatrujących w bieżącą wodę mieszkańców Gminy oraz wypracowania systemu oczyszczania ścieków, nie można tworzyć praktycznie żadnych, realnych programów rozwoju społeczno-gospodarczego tego obszaru. Jednocześnie, brak sieci wodociągowej i nierozwiązany kompleksowo problem oczyszczania ścieków, stanowią istotne zagrożenie dla stanu środowiska naturalnego tego obszaru, co zarówno w świetle obowiązujących przepisów krajowych jak i Unii Europejskiej może prowadzić do wielu konfliktów.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>Mając na uwadze powyższe, należy przyjąć iż strategicznymi celami działania władz samorządowych Gminy Czarnia na lata 2015 - 2020 w zakresie gospodarki wodno-ściekowej są:</w:t>
      </w:r>
    </w:p>
    <w:p w:rsidR="007A178D" w:rsidRPr="007A178D" w:rsidRDefault="007A178D" w:rsidP="007A178D">
      <w:pPr>
        <w:numPr>
          <w:ilvl w:val="0"/>
          <w:numId w:val="22"/>
        </w:numPr>
        <w:spacing w:after="0" w:line="240" w:lineRule="auto"/>
        <w:ind w:left="357" w:hanging="357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rozbudowa sieci wodociągów wiejskich, w oparciu o Stację Uzdatniania Wody w Surowem tak, aby do końca 2019 r. 98%  zabudowy mieszkaniowej, usługowej oraz związanej z produkcją rolną (łącznie ok. 520 posesji) było podłączone do wodociągu gminnego;</w:t>
      </w:r>
    </w:p>
    <w:p w:rsidR="007A178D" w:rsidRPr="007A178D" w:rsidRDefault="007A178D" w:rsidP="007A178D">
      <w:pPr>
        <w:numPr>
          <w:ilvl w:val="0"/>
          <w:numId w:val="22"/>
        </w:numPr>
        <w:spacing w:after="0" w:line="240" w:lineRule="auto"/>
        <w:ind w:left="357" w:hanging="357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zrealizowanie do końca 2020 r. gminnego systemu oczyszczania ścieków bytowo-gospodarczych, opartego na przydomowych oczyszczalniach ścieków oraz na istniejącej oczyszczalni ścieków typu „Bioblok” w Ośrodku Szkolno-Wychowawczym w Czarni.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4"/>
          <w:szCs w:val="24"/>
        </w:rPr>
      </w:pPr>
      <w:r w:rsidRPr="007A178D">
        <w:rPr>
          <w:rFonts w:ascii="Garamond" w:eastAsia="Times New Roman" w:hAnsi="Garamond" w:cs="TTE26CC770t00"/>
          <w:b/>
          <w:sz w:val="24"/>
          <w:szCs w:val="24"/>
        </w:rPr>
        <w:t xml:space="preserve">Osiągnięcie obu założonych celów będzie możliwe, pod warunkiem realizacji działań,  które w tej sytuacji należy uznać za priorytetowe: 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 xml:space="preserve">przyjęcie Uchwałą Rady Gminy „Programu gospodarki wodno-ściekowej Gminy Czarnia na lata 2015 - 2020”, jako podstawy planowania realizacyjnego inwestycji  i ubiegania się o  zewnętrzne środki finansowe na jej zrealizowanie w wyznaczonym terminie; 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>przygotowanie, do końca 2016 r. całości dokumentacji realizacyjnej, związanej z budową wodociągów gminnych oraz przeprowadzenie procedur związanych z wyborem wykonawców robót;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>zlecenie do końca 2015 r. przez władze samorządowe wstępnego rozpoznania możliwości tworzenia przydomowych/przyzagrodowych oczyszczalni ścieków i wybranie najkorzystniejszego wariantu budowy tego typu urządzeń, tak pod względem kosztów jak i efektywności działania (oczyszczania ścieków);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>określenie przez władze gminy do połowy 2016 r. możliwości finansowania zewnętrznego oraz sposobu i poziomu partycypacji samorządu w budowie przydomowych oczyszczalni ścieków oraz uzgodnienie tego ze społecznością lokalną tak, aby wypracowany wspólnie zakres współdziałania mógł zostać wdrożony w II połowie 2016 r.;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>uwzględnienie już od 2016 r., na etapie projektowania, tworzenia przydomowych oczyszczalni ścieków wszędzie tam, gdzie zrealizowane już są lub będą przyłącza do sieci wodociągowej;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 xml:space="preserve">przygotowanie do połowy 2016 r. wstępnej koncepcji budowy sieci kanalizacji sanitarnej w miejscowości Czarnia, obejmującej ok. 40 posesji (budynki mieszkalne i usługowe), znajdujących się w obrębie zwartej zabudowy wsi; 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>określenie do końca 2015 r. przez władze samorządowe potrzeb gospodarstw rolnych gminy, w zakresie budowy płyt gnojowych i zbiorników na gnojowicę oraz przygotowanie do połowy 2016 r. projektu dofinansowania budowy tego typu urządzeń ze środków zewnętrznych;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 xml:space="preserve">sukcesywna likwidacja dzikich wysypisk śmieci oraz stała kontrola gromadzenia ścieków bytowo-gospodarczych w istniejących szambach oraz przechowywania substancji </w:t>
      </w:r>
      <w:r w:rsidRPr="007A178D">
        <w:rPr>
          <w:rFonts w:ascii="Garamond" w:eastAsia="Times New Roman" w:hAnsi="Garamond" w:cs="TTE1A571F0t00"/>
          <w:sz w:val="24"/>
          <w:szCs w:val="24"/>
        </w:rPr>
        <w:lastRenderedPageBreak/>
        <w:t>niebezpiecznych z punktu widzenia ochrony środowiska (np. składowiska nawozów mineralnych, funkcjonowanie stacji paliw, etc.);</w:t>
      </w:r>
    </w:p>
    <w:p w:rsidR="007A178D" w:rsidRPr="007A178D" w:rsidRDefault="007A178D" w:rsidP="007A178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1A571F0t00"/>
          <w:sz w:val="24"/>
          <w:szCs w:val="24"/>
        </w:rPr>
        <w:t>edukacja ekologiczna mieszkańców gminy, zwłaszcza w zakresie selektywnej zbiórki odpadów oraz porządkowania gospodarki ściekowej.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>5.2. Założenie oraz określenie poziomu zapotrzebowania wody.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Poziom zapotrzebowania wody w Gminie Czarnia określono dla stanu perspektywicznego 2020 r. przyjmując założenie minimalnego spadku liczby ludności gminy o ok. 1,4% tj. do poziomu 2650 mieszkańców i utrzymania  ilości przyłączy (posesji, do których doprowadzona zostanie woda). Powyższe obliczenia zostały dokonane przy założeniu, iż wszyscy mieszkańcy gminy będą korzystali z sieci wodociągowej, oraz objęte zostaną nią także wszystkie obiekty usługowe i produkcyjne na tym terenie.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Zrealizowanie zadania, jakim jest zaopatrzenie ludności Gminy Czarnia w wodę z sieci wodociągu gminnego będzie wymagało poniesienia nakładów finansowych, przede wszystkim związanych z budowa sieci rozdzielczej jak i przyłączy do poszczególnych posesji.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Wg. założeń Urzędu Gminy w czarni, w latach 2015 - 2020 projektowana sieć rozdzielcza wodociągu gminnego wyniesie łącznie ok. 70 km, natomiast projektowana sieć przyłączy ok. 13 km, co ilustruje poniższe zestawienie: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843"/>
        <w:gridCol w:w="1843"/>
        <w:gridCol w:w="1417"/>
        <w:gridCol w:w="1701"/>
      </w:tblGrid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Miejscowość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 przyłączy do zrealizowania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w l. 2015-2020</w:t>
            </w: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  <w:vertAlign w:val="superscript"/>
              </w:rPr>
              <w:footnoteReference w:id="4"/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Średnia długość przyłącza w mb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Ogólna długość przyłączy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w mb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Bandysie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 xml:space="preserve">40 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3120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Brzozowy Kąt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1240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Cupel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Cyk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480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Czarnia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780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Długie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2360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Michałowo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480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Rutkowo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9.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Surowe</w:t>
            </w:r>
          </w:p>
        </w:tc>
        <w:tc>
          <w:tcPr>
            <w:tcW w:w="184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3240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10.</w:t>
            </w:r>
          </w:p>
        </w:tc>
        <w:tc>
          <w:tcPr>
            <w:tcW w:w="184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361</w:t>
            </w:r>
          </w:p>
        </w:tc>
        <w:tc>
          <w:tcPr>
            <w:tcW w:w="1417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13100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i/>
          <w:color w:val="000000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 </w:t>
      </w:r>
      <w:r w:rsidRPr="007A178D">
        <w:rPr>
          <w:rFonts w:ascii="Garamond" w:eastAsia="Times New Roman" w:hAnsi="Garamond" w:cs="Times New Roman"/>
          <w:i/>
          <w:color w:val="000000"/>
        </w:rPr>
        <w:t>Dane Urzędu Gminy Czarnia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Biorąc pod uwagę liczbę ludności, a także obiekty usługowe w gminie oraz zakres produkcji rolnej (przede wszystkim hodowli bydła i trzody w gospodarstwach rolnych), określono szacunkowe  zapotrzebowanie na wodę, w poszczególnych miejscowościach Gminy Czarnia. Zapotrzebowanie to określono zarówno w zależności od rodzaju zużycia wody, jak i sumarycznie dla każdej z analizowanych miejscowości: 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lastRenderedPageBreak/>
        <w:t>BANDYSIE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l/dobę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384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 xml:space="preserve">100 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38400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49920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3328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760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55</w:t>
            </w:r>
            <w:r w:rsidRPr="007A178D">
              <w:rPr>
                <w:rFonts w:ascii="Garamond" w:eastAsia="Times New Roman" w:hAnsi="Garamond" w:cs="TTE1FF8D30t00"/>
                <w:sz w:val="24"/>
                <w:szCs w:val="24"/>
                <w:vertAlign w:val="superscript"/>
              </w:rPr>
              <w:footnoteReference w:id="5"/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41800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54340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3623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</w:t>
            </w:r>
            <w:r w:rsidRPr="007A178D">
              <w:rPr>
                <w:rFonts w:ascii="Garamond" w:eastAsia="Times New Roman" w:hAnsi="Garamond" w:cs="TTE1FF8D30t00"/>
                <w:sz w:val="24"/>
                <w:szCs w:val="24"/>
                <w:vertAlign w:val="superscript"/>
              </w:rPr>
              <w:footnoteReference w:id="6"/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43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180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  <w:r w:rsidRPr="007A178D">
              <w:rPr>
                <w:rFonts w:ascii="Garamond" w:eastAsia="Times New Roman" w:hAnsi="Garamond" w:cs="TTE1FF8D30t00"/>
                <w:sz w:val="24"/>
                <w:szCs w:val="24"/>
                <w:vertAlign w:val="superscript"/>
              </w:rPr>
              <w:footnoteReference w:id="7"/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5400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7020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468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17</w:t>
            </w:r>
            <w:r w:rsidRPr="007A178D">
              <w:rPr>
                <w:rFonts w:ascii="Garamond" w:eastAsia="Times New Roman" w:hAnsi="Garamond" w:cs="TTE1FF8D30t00"/>
                <w:sz w:val="24"/>
                <w:szCs w:val="24"/>
                <w:vertAlign w:val="superscript"/>
              </w:rPr>
              <w:footnoteReference w:id="8"/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510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663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44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1950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88110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114543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7636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BRZOZOWY KĄT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152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15200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19760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1317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370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22200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28860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1924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380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1,1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418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543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36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26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1820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2366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158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1950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41138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53479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3565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CUPEL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63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6300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8190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213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11550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15015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1001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1,6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112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146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33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990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1287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86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390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26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19252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25028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1336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CYK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181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18100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23530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1569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480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56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26880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34944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2330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450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675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878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59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2400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3120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208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39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975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65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48835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63486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4234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CZARNIA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415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41500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53950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3597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620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53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32860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42718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2848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1690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113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6000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7800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520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9000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11700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780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2250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2925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195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92910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120783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8053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DŁUGIE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296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29600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38480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2565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570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52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29640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38532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2569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530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1,9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1007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1309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87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3300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4290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286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390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26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975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65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64597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83976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5598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MICHAŁOWO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64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6400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8320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555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47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5640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7332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489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156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585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39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975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65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13360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17368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1158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RUTKOWO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162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16200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21060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1404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52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13000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16900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1127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390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26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1650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2145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143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-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1560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104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32350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42055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2804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SUROWE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850"/>
        <w:gridCol w:w="992"/>
        <w:gridCol w:w="1134"/>
        <w:gridCol w:w="1333"/>
        <w:gridCol w:w="1334"/>
        <w:gridCol w:w="1334"/>
      </w:tblGrid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Rodzaj zużycia wody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Jedn.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Norma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l/doba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Mieszkańcy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977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97700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127010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8467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(bydło, trzoda)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2230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52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115960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150748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10050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Inwentarz (drób)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3000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6000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7800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520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Maszyny roln.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480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32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15360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19968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1331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Obiekty usługowe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</w:rPr>
            </w:pPr>
            <w:r w:rsidRPr="007A178D">
              <w:rPr>
                <w:rFonts w:ascii="Garamond" w:eastAsia="Times New Roman" w:hAnsi="Garamond" w:cs="TTE1FF8D30t00"/>
              </w:rPr>
              <w:t>os.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165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2475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3218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215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Pozostałe</w:t>
            </w:r>
          </w:p>
        </w:tc>
        <w:tc>
          <w:tcPr>
            <w:tcW w:w="85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m2</w:t>
            </w:r>
          </w:p>
        </w:tc>
        <w:tc>
          <w:tcPr>
            <w:tcW w:w="992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10800</w:t>
            </w:r>
          </w:p>
        </w:tc>
        <w:tc>
          <w:tcPr>
            <w:tcW w:w="11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1,5</w:t>
            </w:r>
          </w:p>
        </w:tc>
        <w:tc>
          <w:tcPr>
            <w:tcW w:w="133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16200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21060</w:t>
            </w:r>
          </w:p>
        </w:tc>
        <w:tc>
          <w:tcPr>
            <w:tcW w:w="133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1404</w:t>
            </w:r>
          </w:p>
        </w:tc>
      </w:tr>
      <w:tr w:rsidR="007A178D" w:rsidRPr="007A178D" w:rsidTr="00877DEB">
        <w:tc>
          <w:tcPr>
            <w:tcW w:w="5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4677" w:type="dxa"/>
            <w:gridSpan w:val="4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33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253695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329804</w:t>
            </w:r>
          </w:p>
        </w:tc>
        <w:tc>
          <w:tcPr>
            <w:tcW w:w="133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21987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i/>
        </w:rPr>
      </w:pPr>
      <w:r w:rsidRPr="007A178D">
        <w:rPr>
          <w:rFonts w:ascii="Garamond" w:eastAsia="Times New Roman" w:hAnsi="Garamond" w:cs="TTE1FF8D30t00"/>
          <w:i/>
        </w:rPr>
        <w:t>Obliczenia własne, na podst. danych Urzędu Gminy Czarnia.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Zbiorcze zestawienie zapotrzebowania wody dla Gminy Czarnia w perspektywie lat 2015 - 2020 przedstawia się następująco: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701"/>
        <w:gridCol w:w="1417"/>
        <w:gridCol w:w="1418"/>
        <w:gridCol w:w="1559"/>
      </w:tblGrid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Miejscowość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śrdn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l/dobę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l/dobę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Q maks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l/godz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Bandysie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88110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114543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9636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Brzozowy Kąt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41138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53479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3565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Cupel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19252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25028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1336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Cyk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48835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63486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4234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Czarnia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92910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120783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8053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Długie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64597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83976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5598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Michałowo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13360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17368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1158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Rutkowo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32350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42055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2804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Surowe</w:t>
            </w:r>
          </w:p>
        </w:tc>
        <w:tc>
          <w:tcPr>
            <w:tcW w:w="141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253695</w:t>
            </w:r>
          </w:p>
        </w:tc>
        <w:tc>
          <w:tcPr>
            <w:tcW w:w="1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329804</w:t>
            </w:r>
          </w:p>
        </w:tc>
        <w:tc>
          <w:tcPr>
            <w:tcW w:w="1559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21987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10.</w:t>
            </w:r>
          </w:p>
        </w:tc>
        <w:tc>
          <w:tcPr>
            <w:tcW w:w="1701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1417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654247</w:t>
            </w:r>
          </w:p>
        </w:tc>
        <w:tc>
          <w:tcPr>
            <w:tcW w:w="1418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850522</w:t>
            </w:r>
          </w:p>
        </w:tc>
        <w:tc>
          <w:tcPr>
            <w:tcW w:w="1559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58371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i/>
        </w:rPr>
      </w:pPr>
      <w:r w:rsidRPr="007A178D">
        <w:rPr>
          <w:rFonts w:ascii="Garamond" w:eastAsia="Times New Roman" w:hAnsi="Garamond" w:cs="TTE1FF8D30t00"/>
          <w:i/>
        </w:rPr>
        <w:t>Szacunki własne.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Przyjmując, iż maksymalne zapotrzebowanie dobowe wody w Gminie Czarnia na potrzeby jej mieszkańców wynosi 850,5 m3/dobę, należy także uwzględnić tu straty, zachodzące w procesie przesyłu wody rurociągami (5% zapotrzebowania) oraz zużycie wody przez samą Stację Uzdatniania Wody  (1% zapotrzebowania).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Do tak określonego zapotrzebowania na wodę, należy dodać również zapotrzebowanie na wodę dla celów ppoż., które dla jednostek osadniczych o liczbie ludności do 5 tyś. mieszkańców wynosi 10  l/sek tj. Q maks l/godz na poziomie 36000, lub posiadanie zapasu wody w zbiorniku o poj. 100 m3. Zgodnie ze stanem istniejącym, wydajność Stacji Uzdatniania Wody w Surowem wynosi 24 l/sek, a pojemność 2 znajdujących się tam zbiorników wyrównawczych wynosi łącznie 200 m3 (2 x 100 m3). Tym samym, normy ochrony ppoż są spełnione.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Biorąc powyższe pod uwagę, sumaryczne zapotrzebowanie wody w gminie w okresie objętym niniejszym PROGRAMEM  wyniesie:</w:t>
      </w:r>
    </w:p>
    <w:p w:rsidR="007A178D" w:rsidRPr="007A178D" w:rsidRDefault="007A178D" w:rsidP="007A178D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Q śrdn. l/dobę : 693501 tj. 693,5 m3/dobę;</w:t>
      </w:r>
    </w:p>
    <w:p w:rsidR="007A178D" w:rsidRPr="007A178D" w:rsidRDefault="007A178D" w:rsidP="007A178D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Q maks l/dobę : 855625 tj. 855,6 m3/dobę;</w:t>
      </w:r>
    </w:p>
    <w:p w:rsidR="007A178D" w:rsidRPr="007A178D" w:rsidRDefault="007A178D" w:rsidP="007A178D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Q maks l/godz : 65474 tj.  65,5 m3/godz.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W sytuacji, kiedy zaprojektowana wydajność Stacji Uzdatnia Wody w Surowem wynosi 85,8 m3/godz, a maksymalne, godzinowe zużycie wody  wyniesie wg powyższych szacunków ok. 65,5 m3/godz należy uznać, iż bilans wodny Gminy Czarnia będzie bilansem dodatnim.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>5.3. Założenia oraz bilans ścieków i ładunków zanieczyszczeń.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1A571F0t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E1A571F0t00"/>
          <w:sz w:val="24"/>
          <w:szCs w:val="24"/>
          <w:lang w:eastAsia="pl-PL"/>
        </w:rPr>
        <w:lastRenderedPageBreak/>
        <w:t xml:space="preserve">Jak już zaznaczono wg. przeprowadzonych analiz i w oparciu o dostępną literaturę przedmiotu można stwierdzić, iż w okresie najbliższych 5-10 lat nie będziemy obserwowali istotnego zwiększenia liczby ludności Gminy Czarnia, a wręcz przeciwnie, obszar gminy będzie się charakteryzował powolnym spadkiem liczby mieszkańców. Ponieważ jednak założony spadek liczby ludności do 2020 r. wyniesie jedynie ok. 1,4%, do obliczeń bilansu ścieków przyjęto aktualną liczbę mieszkańców gminy.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1A571F0t00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1A571F0t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Zgodnie z obowiązującymi normami zużycia wody, określonymi w Rozporządzeniu Min. Infrastruktury</w:t>
      </w:r>
      <w:r w:rsidRPr="007A178D">
        <w:rPr>
          <w:rFonts w:ascii="Garamond" w:eastAsia="Times New Roman" w:hAnsi="Garamond" w:cs="TTE1A571F0t00"/>
          <w:sz w:val="24"/>
          <w:szCs w:val="24"/>
          <w:lang w:eastAsia="pl-PL"/>
        </w:rPr>
        <w:t xml:space="preserve"> przyjęto równoważną ilość ścieków, przypadających 1 mieszkańca, która wynosi qj= 0,10 m3/d tj. 100 litrów /dobę, przy jednoczesnym założeniu wskaźnika nierównomierności dobowej Nd = 1,3, a wskaźnika nierównomierności godzinowej Nh = 1,6..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1A571F0t00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1A571F0t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E1A571F0t00"/>
          <w:sz w:val="24"/>
          <w:szCs w:val="24"/>
          <w:lang w:eastAsia="pl-PL"/>
        </w:rPr>
        <w:t>Do obliczeń bilansowych przyjęto, w oparciu o dostępną literaturę, następujące poziomy ładunków zanieczyszczeń, przypadające na 1 mieszkańca gminy, na dobę:</w:t>
      </w:r>
    </w:p>
    <w:p w:rsidR="007A178D" w:rsidRPr="007A178D" w:rsidRDefault="007A178D" w:rsidP="007A178D">
      <w:pPr>
        <w:numPr>
          <w:ilvl w:val="0"/>
          <w:numId w:val="24"/>
        </w:numPr>
        <w:spacing w:after="0" w:line="240" w:lineRule="auto"/>
        <w:ind w:left="357" w:hanging="357"/>
        <w:rPr>
          <w:rFonts w:ascii="Garamond" w:eastAsia="Times New Roman" w:hAnsi="Garamond" w:cs="TTE1A571F0t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E1A571F0t00"/>
          <w:sz w:val="24"/>
          <w:szCs w:val="24"/>
          <w:lang w:eastAsia="pl-PL"/>
        </w:rPr>
        <w:t>ładunek BZT5 ŁBZT5= 50 gO2/M/d;</w:t>
      </w:r>
    </w:p>
    <w:p w:rsidR="007A178D" w:rsidRPr="007A178D" w:rsidRDefault="007A178D" w:rsidP="007A178D">
      <w:pPr>
        <w:numPr>
          <w:ilvl w:val="0"/>
          <w:numId w:val="24"/>
        </w:numPr>
        <w:spacing w:after="0" w:line="240" w:lineRule="auto"/>
        <w:ind w:left="357" w:hanging="357"/>
        <w:rPr>
          <w:rFonts w:ascii="Garamond" w:eastAsia="Times New Roman" w:hAnsi="Garamond" w:cs="TTE1A571F0t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E1A571F0t00"/>
          <w:sz w:val="24"/>
          <w:szCs w:val="24"/>
          <w:lang w:eastAsia="pl-PL"/>
        </w:rPr>
        <w:t>ładunek azotu ogólnego ŁNog = 10 gNog/M</w:t>
      </w: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>/</w:t>
      </w:r>
      <w:r w:rsidRPr="007A178D">
        <w:rPr>
          <w:rFonts w:ascii="Garamond" w:eastAsia="Times New Roman" w:hAnsi="Garamond" w:cs="TTE1A571F0t00"/>
          <w:sz w:val="24"/>
          <w:szCs w:val="24"/>
          <w:lang w:eastAsia="pl-PL"/>
        </w:rPr>
        <w:t>d;</w:t>
      </w:r>
    </w:p>
    <w:p w:rsidR="007A178D" w:rsidRPr="007A178D" w:rsidRDefault="007A178D" w:rsidP="007A178D">
      <w:pPr>
        <w:numPr>
          <w:ilvl w:val="0"/>
          <w:numId w:val="24"/>
        </w:numPr>
        <w:spacing w:after="0" w:line="240" w:lineRule="auto"/>
        <w:ind w:left="357" w:hanging="357"/>
        <w:rPr>
          <w:rFonts w:ascii="Garamond" w:eastAsia="Times New Roman" w:hAnsi="Garamond" w:cs="TTE1A571F0t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E1A571F0t00"/>
          <w:sz w:val="24"/>
          <w:szCs w:val="24"/>
          <w:lang w:eastAsia="pl-PL"/>
        </w:rPr>
        <w:t>ładunek fosforu ogólnego ŁPog = 1,5 gPog/M</w:t>
      </w: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>/d.</w:t>
      </w:r>
    </w:p>
    <w:p w:rsidR="007A178D" w:rsidRPr="007A178D" w:rsidRDefault="007A178D" w:rsidP="007A178D">
      <w:pPr>
        <w:numPr>
          <w:ilvl w:val="0"/>
          <w:numId w:val="24"/>
        </w:numPr>
        <w:spacing w:after="0" w:line="240" w:lineRule="auto"/>
        <w:ind w:left="357" w:hanging="357"/>
        <w:rPr>
          <w:rFonts w:ascii="Garamond" w:eastAsia="Times New Roman" w:hAnsi="Garamond" w:cs="TTE1A571F0t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>ładunek zawiesin = 50 g/M/d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 xml:space="preserve">W oparciu o powyższe wskaźniki, opracowano poniższe zestawienie </w:t>
      </w:r>
      <w:r w:rsidRPr="007A178D">
        <w:rPr>
          <w:rFonts w:ascii="Garamond" w:eastAsia="Times New Roman" w:hAnsi="Garamond" w:cs="Times New Roman"/>
          <w:bCs/>
          <w:sz w:val="24"/>
          <w:szCs w:val="24"/>
          <w:lang w:eastAsia="pl-PL"/>
        </w:rPr>
        <w:t>bilansu ścieków i ładunków zanieczyszczeń ludności Gminy Czarnia:</w:t>
      </w: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433"/>
        <w:gridCol w:w="1553"/>
        <w:gridCol w:w="1545"/>
        <w:gridCol w:w="1543"/>
        <w:gridCol w:w="1543"/>
      </w:tblGrid>
      <w:tr w:rsidR="007A178D" w:rsidRPr="007A178D" w:rsidTr="00877DEB"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467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ŁBZT5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kgO2/d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ŁNog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kg N/d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ŁPog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kg P/d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ŁZog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kg/d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Bandysie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19,2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3,8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0,58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19,2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2.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Brzozowy Kąt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7,6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1,5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0,23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7,6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Cupel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3,2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0,6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0,09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3,2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4.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Cyk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9,0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1,8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0,27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9,0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5.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Czarnia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20,8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4,2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0,62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20,8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6.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Długie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14,8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3,0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0,44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14,8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7.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Michałowo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3,2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0,6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0,10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3,2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8.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Rutkowo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8,1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1,6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0,24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8,1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9.</w:t>
            </w:r>
          </w:p>
        </w:tc>
        <w:tc>
          <w:tcPr>
            <w:tcW w:w="246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Surowe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48,9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9,8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1,47</w:t>
            </w:r>
          </w:p>
        </w:tc>
        <w:tc>
          <w:tcPr>
            <w:tcW w:w="157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48,9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467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57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134,8</w:t>
            </w:r>
          </w:p>
        </w:tc>
        <w:tc>
          <w:tcPr>
            <w:tcW w:w="157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26,9</w:t>
            </w:r>
          </w:p>
        </w:tc>
        <w:tc>
          <w:tcPr>
            <w:tcW w:w="157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4,04</w:t>
            </w:r>
          </w:p>
        </w:tc>
        <w:tc>
          <w:tcPr>
            <w:tcW w:w="157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134,8</w:t>
            </w:r>
          </w:p>
        </w:tc>
      </w:tr>
    </w:tbl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i/>
          <w:lang w:eastAsia="pl-PL"/>
        </w:rPr>
      </w:pPr>
      <w:r w:rsidRPr="007A178D">
        <w:rPr>
          <w:rFonts w:ascii="Garamond" w:eastAsia="Times New Roman" w:hAnsi="Garamond" w:cs="Times New Roman"/>
          <w:bCs/>
          <w:i/>
          <w:lang w:eastAsia="pl-PL"/>
        </w:rPr>
        <w:t>Szacunki własne</w:t>
      </w: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Powyższe zestawienie obrazuje wielkości podstawowych, dobowych ładunków zanieczyszczeń (zapotrzebowanie tlenu, azot, fosfor, zawiesiny) w ściekach bytowych tj. pochodzących od mieszkańców oraz z zakładów usługowych (szkoły, urzędy, itp.).</w:t>
      </w: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bCs/>
          <w:sz w:val="24"/>
          <w:szCs w:val="24"/>
          <w:lang w:eastAsia="pl-PL"/>
        </w:rPr>
        <w:t>Przeliczając podane wyżej wielkości dobowe, na roczne ładunki zanieczyszczeń w obrębie Gminy Czarnia, otrzymamy wielkości, zaprezentowane w poniższym zestawieniu:</w:t>
      </w: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432"/>
        <w:gridCol w:w="1550"/>
        <w:gridCol w:w="1547"/>
        <w:gridCol w:w="1545"/>
        <w:gridCol w:w="1543"/>
      </w:tblGrid>
      <w:tr w:rsidR="007A178D" w:rsidRPr="007A178D" w:rsidTr="00877DEB">
        <w:tc>
          <w:tcPr>
            <w:tcW w:w="671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432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ŁBZT5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t O2/rok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ŁNog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t  N/rok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ŁPog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t  P/rok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ŁZog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t /rok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1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2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3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4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5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6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Bandysie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7,0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1,4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0,21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7,0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2.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Brzozowy Kąt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2,8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0,6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0,08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2,8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Cupel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1,2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0,2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0,03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1,2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4.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Cyk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3,3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0,7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0,10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3,3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5.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Czarnia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7,6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1,5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0,23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7,6</w:t>
            </w:r>
          </w:p>
        </w:tc>
      </w:tr>
    </w:tbl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432"/>
        <w:gridCol w:w="1550"/>
        <w:gridCol w:w="1547"/>
        <w:gridCol w:w="1545"/>
        <w:gridCol w:w="1543"/>
      </w:tblGrid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1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2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3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4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5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7A178D">
              <w:rPr>
                <w:rFonts w:ascii="Garamond" w:eastAsia="Calibri" w:hAnsi="Garamond" w:cs="Times New Roman"/>
                <w:sz w:val="20"/>
                <w:szCs w:val="20"/>
              </w:rPr>
              <w:t>6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Długie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5,4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1,1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0,16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5,4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7.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Michałowo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1,2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0,2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0,04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1,2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8.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Rutkowo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3,0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0,6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0,09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3,0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9.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Surowe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17,8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3,6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0,54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17,8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43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550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49,3</w:t>
            </w:r>
          </w:p>
        </w:tc>
        <w:tc>
          <w:tcPr>
            <w:tcW w:w="1547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9,9</w:t>
            </w:r>
          </w:p>
        </w:tc>
        <w:tc>
          <w:tcPr>
            <w:tcW w:w="1545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1,48</w:t>
            </w:r>
          </w:p>
        </w:tc>
        <w:tc>
          <w:tcPr>
            <w:tcW w:w="1543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49,3</w:t>
            </w:r>
          </w:p>
        </w:tc>
      </w:tr>
    </w:tbl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i/>
          <w:lang w:eastAsia="pl-PL"/>
        </w:rPr>
      </w:pPr>
      <w:r w:rsidRPr="007A178D">
        <w:rPr>
          <w:rFonts w:ascii="Garamond" w:eastAsia="Times New Roman" w:hAnsi="Garamond" w:cs="Times New Roman"/>
          <w:bCs/>
          <w:i/>
          <w:lang w:eastAsia="pl-PL"/>
        </w:rPr>
        <w:t>Szacunki własne</w:t>
      </w: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bCs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 xml:space="preserve">Jak wynika z przedstawionej analizy, w ściekach bytowych łączna ilość azotu w skali roku wynosi ok. 10 t, fosforu ok. 1,5 t, a zawiesin ok. 49 t.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>Poza ściekami bytowymi tj. pochodzącymi od mieszkańców i z zakładów usługowych (szkoły, urzędy), na terenie gminy istotnym elementem gospodarki ściekowej są ścieki, pochodzące z produkcji rolnej, a przede wszystkim z hodowli bydła i trzody chlewnej oraz w mniejszym zakresie z hodowli drobiu.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>Poziom podstawowych ładunków zanieczyszczeń, pochodzących z w/w produkcji rolnej w ściekach, wytwarzanych na terenie gminy przedstawia się następująco ( określono na podstawie dostępnej literatury, w oparciu o przeliczenia na 1 sztukę DJP tj. dużą jednostkę przeliczeniową):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3118"/>
        <w:gridCol w:w="1853"/>
        <w:gridCol w:w="1853"/>
        <w:gridCol w:w="1854"/>
      </w:tblGrid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Rodzaj zanieczyszczeń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Bydło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Trzoda chlewna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Drób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18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E1A571F0t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E1A571F0t00"/>
                <w:sz w:val="24"/>
                <w:szCs w:val="24"/>
                <w:lang w:eastAsia="pl-PL"/>
              </w:rPr>
              <w:t>ładunek BZT5 ŁBZT5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0,85 kg/doba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0,25 kg/doba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0,10 kg/doba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118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E1A571F0t00"/>
                <w:sz w:val="24"/>
                <w:szCs w:val="24"/>
                <w:lang w:eastAsia="pl-PL"/>
              </w:rPr>
              <w:t>ładunek azotu ogólnego ŁNog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0,29 kg/doba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0,18 kg/doba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0,31 kg/doba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118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E1A571F0t00"/>
                <w:sz w:val="24"/>
                <w:szCs w:val="24"/>
                <w:lang w:eastAsia="pl-PL"/>
              </w:rPr>
              <w:t>ładunek fosforu ogólnego ŁPog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0,11 kg/doba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0,053 kg/doba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0,14 kg/doba</w:t>
            </w:r>
          </w:p>
        </w:tc>
      </w:tr>
    </w:tbl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i/>
          <w:lang w:eastAsia="pl-PL"/>
        </w:rPr>
      </w:pPr>
      <w:r w:rsidRPr="007A178D">
        <w:rPr>
          <w:rFonts w:ascii="Garamond" w:eastAsia="Times New Roman" w:hAnsi="Garamond" w:cs="TTD05o00"/>
          <w:i/>
          <w:lang w:eastAsia="pl-PL"/>
        </w:rPr>
        <w:t>Szacunki własne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>Biorąc pod uwagę powyższe wskaźniki, oraz szacunkowe ilości zwierząt hodowlanych (bydło, trzoda chlewna, drób) na terenie Gminy Czarnia, odpowiednie ładunki zanieczyszczeń z przedstawiają się następująco: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842"/>
        <w:gridCol w:w="1276"/>
        <w:gridCol w:w="1853"/>
        <w:gridCol w:w="1853"/>
        <w:gridCol w:w="1854"/>
      </w:tblGrid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4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Rodzaj hodowli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Ilość DJP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Ł BZT5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kg O2/d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Ł Nog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kg N/d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Ł Pog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kg P/doba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4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Bydło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3100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2635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899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341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84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Trzoda chlewna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31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84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 xml:space="preserve">Drób 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3,3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1,6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4,2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118" w:type="dxa"/>
            <w:gridSpan w:val="2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853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2663,3</w:t>
            </w:r>
          </w:p>
        </w:tc>
        <w:tc>
          <w:tcPr>
            <w:tcW w:w="1853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918,6</w:t>
            </w:r>
          </w:p>
        </w:tc>
        <w:tc>
          <w:tcPr>
            <w:tcW w:w="1854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376,2</w:t>
            </w:r>
          </w:p>
        </w:tc>
      </w:tr>
    </w:tbl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i/>
          <w:lang w:eastAsia="pl-PL"/>
        </w:rPr>
      </w:pPr>
      <w:r w:rsidRPr="007A178D">
        <w:rPr>
          <w:rFonts w:ascii="Garamond" w:eastAsia="Times New Roman" w:hAnsi="Garamond" w:cs="TTD05o00"/>
          <w:i/>
          <w:lang w:eastAsia="pl-PL"/>
        </w:rPr>
        <w:t>Szacunki własne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24"/>
          <w:szCs w:val="24"/>
          <w:lang w:eastAsia="pl-PL"/>
        </w:rPr>
      </w:pPr>
      <w:r w:rsidRPr="007A178D">
        <w:rPr>
          <w:rFonts w:ascii="Garamond" w:eastAsia="Times New Roman" w:hAnsi="Garamond" w:cs="TTD05o00"/>
          <w:sz w:val="24"/>
          <w:szCs w:val="24"/>
          <w:lang w:eastAsia="pl-PL"/>
        </w:rPr>
        <w:t>W skali roku, omawiane ładunki zanieczyszczeń wynoszą: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1842"/>
        <w:gridCol w:w="1276"/>
        <w:gridCol w:w="1853"/>
        <w:gridCol w:w="1853"/>
        <w:gridCol w:w="1854"/>
      </w:tblGrid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4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Rodzaj hodowli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Ilość DJP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Ł BZT5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t O2/rok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Ł Nog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t N/rok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Ł Pog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t P/rok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4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Bydło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3100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961,8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328,1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124,5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84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Trzoda chlewna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9,1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6,6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11,3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84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 xml:space="preserve">Drób </w:t>
            </w:r>
          </w:p>
        </w:tc>
        <w:tc>
          <w:tcPr>
            <w:tcW w:w="1276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1,2</w:t>
            </w:r>
          </w:p>
        </w:tc>
        <w:tc>
          <w:tcPr>
            <w:tcW w:w="185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0,6</w:t>
            </w:r>
          </w:p>
        </w:tc>
        <w:tc>
          <w:tcPr>
            <w:tcW w:w="1854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sz w:val="24"/>
                <w:szCs w:val="24"/>
                <w:lang w:eastAsia="pl-PL"/>
              </w:rPr>
              <w:t>1,5</w:t>
            </w:r>
          </w:p>
        </w:tc>
      </w:tr>
      <w:tr w:rsidR="007A178D" w:rsidRPr="007A178D" w:rsidTr="00877DEB">
        <w:tc>
          <w:tcPr>
            <w:tcW w:w="564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118" w:type="dxa"/>
            <w:gridSpan w:val="2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853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972,1</w:t>
            </w:r>
          </w:p>
        </w:tc>
        <w:tc>
          <w:tcPr>
            <w:tcW w:w="1853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335,3</w:t>
            </w:r>
          </w:p>
        </w:tc>
        <w:tc>
          <w:tcPr>
            <w:tcW w:w="1854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Times New Roman" w:hAnsi="Garamond" w:cs="TTD05o00"/>
                <w:b/>
                <w:sz w:val="24"/>
                <w:szCs w:val="24"/>
                <w:lang w:eastAsia="pl-PL"/>
              </w:rPr>
              <w:t>137,3</w:t>
            </w:r>
          </w:p>
        </w:tc>
      </w:tr>
    </w:tbl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i/>
          <w:lang w:eastAsia="pl-PL"/>
        </w:rPr>
      </w:pPr>
      <w:r w:rsidRPr="007A178D">
        <w:rPr>
          <w:rFonts w:ascii="Garamond" w:eastAsia="Times New Roman" w:hAnsi="Garamond" w:cs="TTD05o00"/>
          <w:i/>
          <w:lang w:eastAsia="pl-PL"/>
        </w:rPr>
        <w:t>Szacunki własne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sz w:val="16"/>
          <w:szCs w:val="16"/>
          <w:lang w:eastAsia="pl-PL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Aby realistycznie ocenić wielkość ładunków zanieczyszczeń, jakie powstają w Gminie Czarnia, niezbędne jest sumowanie ładunków jakie powstają zarówno w ściekach bytowych  jak i ładunków, powstających w hodowli - zwłaszcza bydła - będącej podstawową funkcją gospodarczą gminy.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432"/>
        <w:gridCol w:w="1550"/>
        <w:gridCol w:w="1547"/>
        <w:gridCol w:w="1545"/>
        <w:gridCol w:w="1543"/>
      </w:tblGrid>
      <w:tr w:rsidR="007A178D" w:rsidRPr="007A178D" w:rsidTr="00877DEB">
        <w:tc>
          <w:tcPr>
            <w:tcW w:w="671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432" w:type="dxa"/>
            <w:tcBorders>
              <w:bottom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Źródło pochodzenia ścieków</w:t>
            </w:r>
          </w:p>
        </w:tc>
        <w:tc>
          <w:tcPr>
            <w:tcW w:w="6185" w:type="dxa"/>
            <w:gridSpan w:val="4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Rodzaj  i wielkość ładunków zanieczyszczeń</w:t>
            </w:r>
          </w:p>
        </w:tc>
      </w:tr>
      <w:tr w:rsidR="007A178D" w:rsidRPr="007A178D" w:rsidTr="00877DEB">
        <w:tc>
          <w:tcPr>
            <w:tcW w:w="671" w:type="dxa"/>
            <w:tcBorders>
              <w:top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nil"/>
            </w:tcBorders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ŁBZT5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t O2/rok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ŁNog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t  N/rok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ŁPog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t  P/rok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ŁZog</w:t>
            </w:r>
          </w:p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t /rok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 xml:space="preserve">Ścieki od ludności oraz z obiektów usługowych 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49,3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9,9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1,48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49,3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2.</w:t>
            </w:r>
          </w:p>
        </w:tc>
        <w:tc>
          <w:tcPr>
            <w:tcW w:w="2432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sz w:val="24"/>
                <w:szCs w:val="24"/>
              </w:rPr>
              <w:t>Ścieki z produkcji rolnej (hodowla)</w:t>
            </w:r>
          </w:p>
        </w:tc>
        <w:tc>
          <w:tcPr>
            <w:tcW w:w="1550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Calibri" w:hAnsi="Garamond" w:cs="TTD05o00"/>
                <w:sz w:val="24"/>
                <w:szCs w:val="24"/>
                <w:lang w:eastAsia="pl-PL"/>
              </w:rPr>
              <w:t>972,1</w:t>
            </w:r>
          </w:p>
        </w:tc>
        <w:tc>
          <w:tcPr>
            <w:tcW w:w="1547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Calibri" w:hAnsi="Garamond" w:cs="TTD05o00"/>
                <w:sz w:val="24"/>
                <w:szCs w:val="24"/>
                <w:lang w:eastAsia="pl-PL"/>
              </w:rPr>
              <w:t>335,3</w:t>
            </w:r>
          </w:p>
        </w:tc>
        <w:tc>
          <w:tcPr>
            <w:tcW w:w="1545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TD05o00"/>
                <w:sz w:val="24"/>
                <w:szCs w:val="24"/>
                <w:lang w:eastAsia="pl-PL"/>
              </w:rPr>
            </w:pPr>
            <w:r w:rsidRPr="007A178D">
              <w:rPr>
                <w:rFonts w:ascii="Garamond" w:eastAsia="Calibri" w:hAnsi="Garamond" w:cs="TTD05o00"/>
                <w:sz w:val="24"/>
                <w:szCs w:val="24"/>
                <w:lang w:eastAsia="pl-PL"/>
              </w:rPr>
              <w:t>137,3</w:t>
            </w:r>
          </w:p>
        </w:tc>
        <w:tc>
          <w:tcPr>
            <w:tcW w:w="1543" w:type="dxa"/>
            <w:shd w:val="clear" w:color="auto" w:fill="auto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i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i/>
                <w:sz w:val="24"/>
                <w:szCs w:val="24"/>
              </w:rPr>
              <w:t>brak danych</w:t>
            </w:r>
          </w:p>
        </w:tc>
      </w:tr>
      <w:tr w:rsidR="007A178D" w:rsidRPr="007A178D" w:rsidTr="00877DEB">
        <w:tc>
          <w:tcPr>
            <w:tcW w:w="671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432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550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1021,4</w:t>
            </w:r>
          </w:p>
        </w:tc>
        <w:tc>
          <w:tcPr>
            <w:tcW w:w="1547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345,2</w:t>
            </w:r>
          </w:p>
        </w:tc>
        <w:tc>
          <w:tcPr>
            <w:tcW w:w="1545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sz w:val="24"/>
                <w:szCs w:val="24"/>
              </w:rPr>
              <w:t>138,78</w:t>
            </w:r>
          </w:p>
        </w:tc>
        <w:tc>
          <w:tcPr>
            <w:tcW w:w="1543" w:type="dxa"/>
            <w:shd w:val="clear" w:color="auto" w:fill="D9D9D9"/>
          </w:tcPr>
          <w:p w:rsidR="007A178D" w:rsidRPr="007A178D" w:rsidRDefault="007A178D" w:rsidP="007A178D">
            <w:pPr>
              <w:spacing w:after="0" w:line="240" w:lineRule="auto"/>
              <w:jc w:val="center"/>
              <w:rPr>
                <w:rFonts w:ascii="Garamond" w:eastAsia="Calibri" w:hAnsi="Garamond" w:cs="Times New Roman"/>
                <w:b/>
                <w:i/>
                <w:sz w:val="24"/>
                <w:szCs w:val="24"/>
              </w:rPr>
            </w:pPr>
            <w:r w:rsidRPr="007A178D">
              <w:rPr>
                <w:rFonts w:ascii="Garamond" w:eastAsia="Calibri" w:hAnsi="Garamond" w:cs="Times New Roman"/>
                <w:b/>
                <w:i/>
                <w:sz w:val="24"/>
                <w:szCs w:val="24"/>
              </w:rPr>
              <w:t>49,3</w:t>
            </w:r>
          </w:p>
        </w:tc>
      </w:tr>
    </w:tbl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D05o00"/>
          <w:i/>
          <w:lang w:eastAsia="pl-PL"/>
        </w:rPr>
      </w:pPr>
      <w:r w:rsidRPr="007A178D">
        <w:rPr>
          <w:rFonts w:ascii="Garamond" w:eastAsia="Times New Roman" w:hAnsi="Garamond" w:cs="TTD05o00"/>
          <w:i/>
          <w:lang w:eastAsia="pl-PL"/>
        </w:rPr>
        <w:t>Szacunki własne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lastRenderedPageBreak/>
        <w:t>VI. PLANOWANY ROZWÓJ GOSPODARKI WODNO- ŚCIEKOWEJ</w:t>
      </w: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t xml:space="preserve">      W GMINIE CZARNIA.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>6.1.  Charakterystyka programu gospodarki wodno - ściekowej w gminie.</w:t>
      </w:r>
      <w:r w:rsidRPr="007A178D">
        <w:rPr>
          <w:rFonts w:ascii="Garamond" w:eastAsia="Times New Roman" w:hAnsi="Garamond" w:cs="TTE1FF8D30t00"/>
          <w:sz w:val="24"/>
          <w:szCs w:val="24"/>
        </w:rPr>
        <w:t xml:space="preserve">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6.1.1. Zakres działań, związanych z budową sieci wodociągowej.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Jak już zaznaczono, wg. stanu na koniec 2014 r. do gminnej sieci wodociągowej  podłączone są: </w:t>
      </w:r>
    </w:p>
    <w:p w:rsidR="007A178D" w:rsidRPr="007A178D" w:rsidRDefault="007A178D" w:rsidP="007A178D">
      <w:pPr>
        <w:numPr>
          <w:ilvl w:val="0"/>
          <w:numId w:val="2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74 posesje </w:t>
      </w: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w miejscowości Czarnia 74 (ok. 74%);</w:t>
      </w:r>
    </w:p>
    <w:p w:rsidR="007A178D" w:rsidRPr="007A178D" w:rsidRDefault="007A178D" w:rsidP="007A178D">
      <w:pPr>
        <w:numPr>
          <w:ilvl w:val="0"/>
          <w:numId w:val="2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72 posesje w miejscowości Surowe (ok. 40%);</w:t>
      </w:r>
    </w:p>
    <w:p w:rsidR="007A178D" w:rsidRPr="007A178D" w:rsidRDefault="007A178D" w:rsidP="007A178D">
      <w:pPr>
        <w:numPr>
          <w:ilvl w:val="0"/>
          <w:numId w:val="21"/>
        </w:num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pl-PL"/>
        </w:rPr>
        <w:t>24 posesje w miejscowości Cyk  (ok. 67%).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W latach 2015 - 2020 działania samorządu gminy w zakresie zaopatrzenie ludności w wodę będą koncentrowały się na rozbudowie wodociągu gminnego, zarówno w odniesieniu do sieci rozdzielczej jak i niezbędnych przyłączy. Wg. wykonanych na zlecenie Urzędu Gminy prac planistycznych, łączna długość w/w sieci , do zrealizowania w latach 2015 - 2020 przedstawia się następująco:</w:t>
      </w:r>
    </w:p>
    <w:p w:rsidR="007A178D" w:rsidRPr="007A178D" w:rsidRDefault="007A178D" w:rsidP="007A178D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sieć rozdzielcza: 87,8 km</w:t>
      </w:r>
    </w:p>
    <w:p w:rsidR="007A178D" w:rsidRPr="007A178D" w:rsidRDefault="007A178D" w:rsidP="007A178D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przyłącza: 13,1 km.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W poszczególnych latach okresu,  objętego niniejszym PROGRAMEM, zostaną podłączone do wodociągu gminnego następujące miejscowości na terenie Gminy Czarnia: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701"/>
        <w:gridCol w:w="3418"/>
        <w:gridCol w:w="3418"/>
      </w:tblGrid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Lata realizacji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Miejscowości do podłączenia do wodociągu gminnego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Ilość posesji do podłączenia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2015 r.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Surowe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56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2016 r.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Długie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59 (całość)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2017 r.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Bandysie  i  tzw. łącznik Czarnia - Bandysie (ok. 3,5 km)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78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2018 r.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Brzozowy Kąt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Rutkowo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31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25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2019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Cupel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Michałowo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10 (całość)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 (całość)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2020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Czarnia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Surowe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Cyk</w:t>
            </w:r>
          </w:p>
        </w:tc>
        <w:tc>
          <w:tcPr>
            <w:tcW w:w="3418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26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52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12</w:t>
            </w:r>
          </w:p>
        </w:tc>
      </w:tr>
      <w:tr w:rsidR="007A178D" w:rsidRPr="007A178D" w:rsidTr="00877DEB">
        <w:tc>
          <w:tcPr>
            <w:tcW w:w="675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7.</w:t>
            </w:r>
          </w:p>
        </w:tc>
        <w:tc>
          <w:tcPr>
            <w:tcW w:w="5119" w:type="dxa"/>
            <w:gridSpan w:val="2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3418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361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i/>
        </w:rPr>
      </w:pPr>
      <w:r w:rsidRPr="007A178D">
        <w:rPr>
          <w:rFonts w:ascii="Garamond" w:eastAsia="Times New Roman" w:hAnsi="Garamond" w:cs="TTE1FF8D30t00"/>
          <w:i/>
        </w:rPr>
        <w:t>wg. danych Urzędu Gminy Czarnia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Tak więc, w latach 2015 - 2020 planowane jest doprowadzenie wody do 68% posesji na terenie Gminy Czarnia, które do chwili obecnej korzystają z lokalnych, głównie przyzagrodowych ujęć wody. Tym samym, w 2020 r. ok. 98% posesji w gminie będzie korzystało z bieżącej wody, dostarczanej poprzez wodociąg gminny.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6.1.2. Zakres działań, związanych z gospodarką ściekową.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O ile zakres prac, związanych z budową wodociągu gminnego jest w zasadzie zdefiniowany i „rozpisany” na poszczególne lata w ramach niniejszego PROGRAMU, o tyle problemem gospodarki ściekowej w Gminie Czarnia pozostaje w sferze dyskusji i uzgadniania koncepcji.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Samorząd gminy przyjął założenie, iż w warunkach zabudowy silnie rozproszonej - a z taką mamy doczynienia na tym terenie - nieracjonalne jest, zwłaszcza z ekonomicznego punktu widzenia, planowanie budowy kanalizacji sanitarnej wraz jedną, gminną oczyszczalnią ścieków.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lastRenderedPageBreak/>
        <w:t xml:space="preserve">W tej sytuacji, jedyny racjonalny sposób </w:t>
      </w:r>
      <w:r w:rsidRPr="007A178D">
        <w:rPr>
          <w:rFonts w:ascii="Garamond" w:eastAsia="Times New Roman" w:hAnsi="Garamond" w:cs="Times New Roman"/>
          <w:sz w:val="24"/>
          <w:szCs w:val="24"/>
          <w:lang w:eastAsia="de-DE"/>
        </w:rPr>
        <w:t>rozwiązania problemu to oparcie gospodarki ściekowej na systemie indywidualnych, przydomowych oczyszczalni ścieków dla wszystkich gospodarstw, we wszystkich miejscowościach. W większości gospodarstwa te są gospodarstwami siedliskowymi, co pozwala na lokalizowanie w nich  tego typu inwestycji.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de-DE"/>
        </w:rPr>
      </w:pPr>
      <w:r w:rsidRPr="007A178D">
        <w:rPr>
          <w:rFonts w:ascii="Garamond" w:eastAsia="Times New Roman" w:hAnsi="Garamond" w:cs="Times New Roman"/>
          <w:b/>
          <w:sz w:val="24"/>
          <w:szCs w:val="24"/>
          <w:lang w:eastAsia="de-DE"/>
        </w:rPr>
        <w:t>Przyjmując powyższe założenia, do końca 2020 r. problem gospodarki ściekowej w Gminie Czarnia powinien zostać rozwiązany poprzez:</w:t>
      </w:r>
    </w:p>
    <w:p w:rsidR="007A178D" w:rsidRPr="007A178D" w:rsidRDefault="007A178D" w:rsidP="007A178D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imes New Roman"/>
          <w:b/>
          <w:sz w:val="24"/>
          <w:szCs w:val="24"/>
          <w:lang w:eastAsia="de-DE"/>
        </w:rPr>
      </w:pPr>
      <w:r w:rsidRPr="007A178D">
        <w:rPr>
          <w:rFonts w:ascii="Garamond" w:eastAsia="Times New Roman" w:hAnsi="Garamond" w:cs="Times New Roman"/>
          <w:b/>
          <w:sz w:val="24"/>
          <w:szCs w:val="24"/>
          <w:lang w:eastAsia="de-DE"/>
        </w:rPr>
        <w:t>powstanie ok. 300 oczyszczalni przydomowych;</w:t>
      </w:r>
    </w:p>
    <w:p w:rsidR="007A178D" w:rsidRPr="007A178D" w:rsidRDefault="007A178D" w:rsidP="007A178D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imes New Roman"/>
          <w:b/>
          <w:sz w:val="24"/>
          <w:szCs w:val="24"/>
          <w:lang w:eastAsia="de-DE"/>
        </w:rPr>
      </w:pPr>
      <w:r w:rsidRPr="007A178D">
        <w:rPr>
          <w:rFonts w:ascii="Garamond" w:eastAsia="Times New Roman" w:hAnsi="Garamond" w:cs="Times New Roman"/>
          <w:b/>
          <w:sz w:val="24"/>
          <w:szCs w:val="24"/>
          <w:lang w:eastAsia="de-DE"/>
        </w:rPr>
        <w:t>podłączenie 40 posesji w miejscowości Czarnia do istniejącej oczyszczalni ścieków „Bioblok” w Ośrodku Szkolno-Wychowawczym;</w:t>
      </w:r>
    </w:p>
    <w:p w:rsidR="007A178D" w:rsidRPr="007A178D" w:rsidRDefault="007A178D" w:rsidP="007A178D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imes New Roman"/>
          <w:b/>
          <w:sz w:val="24"/>
          <w:szCs w:val="24"/>
          <w:lang w:eastAsia="de-DE"/>
        </w:rPr>
      </w:pPr>
      <w:r w:rsidRPr="007A178D">
        <w:rPr>
          <w:rFonts w:ascii="Garamond" w:eastAsia="Times New Roman" w:hAnsi="Garamond" w:cs="Times New Roman"/>
          <w:b/>
          <w:sz w:val="24"/>
          <w:szCs w:val="24"/>
          <w:lang w:eastAsia="de-DE"/>
        </w:rPr>
        <w:t>wybudowanie ok. 100 - 110 płyt gnojowych wraz ze zbiornikami na gnojowicę, w gospodarstwach prowadzących hodowlę bydła i trzody.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ind w:left="357"/>
        <w:rPr>
          <w:rFonts w:ascii="Garamond" w:eastAsia="Times New Roman" w:hAnsi="Garamond" w:cs="Times New Roman"/>
          <w:b/>
          <w:sz w:val="16"/>
          <w:szCs w:val="16"/>
          <w:lang w:eastAsia="de-DE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b/>
          <w:sz w:val="24"/>
          <w:szCs w:val="24"/>
          <w:lang w:eastAsia="de-DE"/>
        </w:rPr>
      </w:pPr>
      <w:r w:rsidRPr="007A178D">
        <w:rPr>
          <w:rFonts w:ascii="Garamond" w:eastAsia="Times New Roman" w:hAnsi="Garamond" w:cs="Times New Roman"/>
          <w:b/>
          <w:sz w:val="24"/>
          <w:szCs w:val="24"/>
          <w:lang w:eastAsia="de-DE"/>
        </w:rPr>
        <w:t>W tej sytuacji, priorytetowym zadaniem samorządu jest:</w:t>
      </w:r>
    </w:p>
    <w:p w:rsidR="007A178D" w:rsidRPr="007A178D" w:rsidRDefault="007A178D" w:rsidP="007A178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określenie rzeczywistych potrzeby ilościowych, co do budowy:</w:t>
      </w:r>
    </w:p>
    <w:p w:rsidR="007A178D" w:rsidRPr="007A178D" w:rsidRDefault="007A178D" w:rsidP="007A178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697" w:hanging="357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przydomowych oczyszczalni ścieków;</w:t>
      </w:r>
    </w:p>
    <w:p w:rsidR="007A178D" w:rsidRPr="007A178D" w:rsidRDefault="007A178D" w:rsidP="007A178D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697" w:hanging="357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płyt gnojowych oraz zbiorników na gnojowicę;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ind w:left="697"/>
        <w:rPr>
          <w:rFonts w:ascii="Garamond" w:eastAsia="Times New Roman" w:hAnsi="Garamond" w:cs="TTE1FF8D30t00"/>
          <w:b/>
          <w:sz w:val="16"/>
          <w:szCs w:val="16"/>
        </w:rPr>
      </w:pPr>
    </w:p>
    <w:p w:rsidR="007A178D" w:rsidRPr="007A178D" w:rsidRDefault="007A178D" w:rsidP="007A178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wyboru jednego , a maks. dwóch rodzajów oczyszczalni przydomowych (sposób oczyszczania ścieków, koszty i warunki budowy, koszty eksploatacji, zgodność z normą PN-EN-12566-3+A2 2013 CE), które mogłyby - przy spełnieniu wymagań co do oczyszczania ścieków bądź ich gromadzenia - stworzyć racjonalny system gospodarki ściekowej w gminie;</w:t>
      </w:r>
    </w:p>
    <w:p w:rsidR="007A178D" w:rsidRPr="007A178D" w:rsidRDefault="007A178D" w:rsidP="007A178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przedstawienie oferty mieszkańcom gminy i ocena, jaka część właścicieli gospodarstw rolnych wyraża gotowość budowy tego typu oczyszczalni,</w:t>
      </w:r>
    </w:p>
    <w:p w:rsidR="007A178D" w:rsidRPr="007A178D" w:rsidRDefault="007A178D" w:rsidP="007A178D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wsparcie zarówno mieszkańców gminy, w tym także rolników, poprzez pomoc w znalezieniu źródeł sfinansowania (dofinansowania) i przygotowania wniosków o dofinansowanie zarówno budowy przydomowych oczyszczalni ścieków jak i inwestycji dot. płyt gnojowych wraz ze zbiornikami na gnojowicę. Potencjalne źródła finansowania to zarówno środki unijne jak i Woj. Fundusz Ochrony Środowiska.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ind w:left="720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de-DE"/>
        </w:rPr>
        <w:t>Budowa oczyszczalni przydomowych byłaby realizowana przy finansowym wsparciu Urzędu Gminy Czarnia oraz środków z Programu Rozwoju Obszarów Wiejskich i Regionalnego Programu Operacyjnego Woj. Mazowieckiego na lata 2014-202, a także ze środków   samych zainteresowanych. Ponieważ budowa oczyszczalni przydomowych nie jest zadaniem własnym gminy, dlatego też nie można odgórnie nakazać ich budowy. W związku z tym, w pierwszej kolejności rozpoczęto by budowę oczyszczalni, u osób zainteresowanych, które wyraziły na to zgodę.  Po stronie samorządu gminy (Urzędu Gminy)  byłby wybór rodzaju oczyszczalni, przekazanie inwestorom gotowego projektu realizacyjnego oraz zapewnienie odpowiedniego nadzoru  nad budowanymi oczyszczalniami, a także wsparcie w znalezieniu możliwych źródeł dofinansowania inwestycji i przygotowaniu wniosków o takie dofinansowanie.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de-DE"/>
        </w:rPr>
        <w:t xml:space="preserve">Taki sposób rozwiązania problemu gospodarki ściekowej (budowa oczyszczalni przez mieszkańców), nie narusza zapisów ustaw o zbiorowym zaopatrzeniu w wodę i zbiorowym odprowadzaniu ścieków oraz o utrzymaniu czystości i porządku w gminie, ale co istotne, znacząco obniża koszty rozwiązania problemu gospodarki ściekowej. Co ważne, budowa oczyszczalni przez mieszkańców jest praktycznym wyrazem edukacji ekologicznej, która obok kompleksowego uporządkowania gospodarki wodno-ściekowej jest jednym z priorytetów działań, wyznaczonych w niniejszym  PROGRAMIE. </w:t>
      </w: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sz w:val="16"/>
          <w:szCs w:val="16"/>
          <w:lang w:eastAsia="de-DE"/>
        </w:rPr>
      </w:pPr>
    </w:p>
    <w:p w:rsidR="007A178D" w:rsidRPr="007A178D" w:rsidRDefault="007A178D" w:rsidP="007A178D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de-DE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de-DE"/>
        </w:rPr>
        <w:t xml:space="preserve">W literaturze przedmiotu wyróżnia się kilka rodzajów oczyszczalni przydomowych, jednak w przypadku Gminy Czarnia należy mieć na uwadze fakt, iż znaczna część istniejących tu </w:t>
      </w:r>
      <w:r w:rsidRPr="007A178D">
        <w:rPr>
          <w:rFonts w:ascii="Garamond" w:eastAsia="Times New Roman" w:hAnsi="Garamond" w:cs="Times New Roman"/>
          <w:sz w:val="24"/>
          <w:szCs w:val="24"/>
          <w:lang w:eastAsia="de-DE"/>
        </w:rPr>
        <w:lastRenderedPageBreak/>
        <w:t>gospodarstw rolnych prowadzi hodowlę, zwłaszcza bydła. W tej sytuacji należy zastosować taką technologię, która unieszkodliwiałby zarówno ścieki bytowe, jak ścieki powstające w procesie hodowli. Wydaje się, iż rozwiązaniem które należy przyjąć, jest:</w:t>
      </w:r>
    </w:p>
    <w:p w:rsidR="007A178D" w:rsidRPr="007A178D" w:rsidRDefault="007A178D" w:rsidP="007A178D">
      <w:pPr>
        <w:numPr>
          <w:ilvl w:val="0"/>
          <w:numId w:val="27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de-DE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de-DE"/>
        </w:rPr>
        <w:t>budowa w gospodarstwach prowadzących hodowlę płyt gnojowych wraz ze zbiornikami na gnojowicę. Wg szacunków potrzeby w tym zakresie dotyczą ok. 100 - 110 gospodarstw rolnych;</w:t>
      </w:r>
    </w:p>
    <w:p w:rsidR="007A178D" w:rsidRPr="007A178D" w:rsidRDefault="007A178D" w:rsidP="007A178D">
      <w:pPr>
        <w:numPr>
          <w:ilvl w:val="0"/>
          <w:numId w:val="27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de-DE"/>
        </w:rPr>
      </w:pPr>
      <w:r w:rsidRPr="007A178D">
        <w:rPr>
          <w:rFonts w:ascii="Garamond" w:eastAsia="Times New Roman" w:hAnsi="Garamond" w:cs="Times New Roman"/>
          <w:sz w:val="24"/>
          <w:szCs w:val="24"/>
          <w:lang w:eastAsia="de-DE"/>
        </w:rPr>
        <w:t xml:space="preserve">budowa przydomowych oczyszczalni biologicznych (2-komorowych), z rozsączaniem oczyszczonych ścieków bezpośrednio drenażem do gruntu, w ok. 300 posesjach w obrębie gminy.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6.1.3. Koszty inwestycyjne planowanego programu gospodarki wodno-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 xml:space="preserve">          ściekowej w gminie.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Łączny koszt inwestycji, związanych z uporządkowaniem gospodarki wodno-ściekowej w Gminie Czarnia  to kwota ok. 7 - 8,6 mln zł. Zakłada się, że zostanie on sfinansowany:</w:t>
      </w:r>
    </w:p>
    <w:p w:rsidR="007A178D" w:rsidRPr="007A178D" w:rsidRDefault="007A178D" w:rsidP="007A178D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ze środków własnych samorządu Gminy Czarnia na poziomie ok. 1,68 - 1,95 mln zł tj. ok. 21-23%;</w:t>
      </w:r>
    </w:p>
    <w:p w:rsidR="007A178D" w:rsidRPr="007A178D" w:rsidRDefault="007A178D" w:rsidP="007A178D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z kredytów Wojewódzkiego Funduszu Ochrony Środowiska w łącznej wysokości ok. 2,24  - 2,44 mln zl tj. ok. 28% kosztów;</w:t>
      </w:r>
    </w:p>
    <w:p w:rsidR="007A178D" w:rsidRPr="007A178D" w:rsidRDefault="007A178D" w:rsidP="007A178D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ze środków Unii Europejskiej (Program Rozwoju Obszarów Wiejskich 2014-2020 oraz Regionalnego Programu Operacyjnego Województwa Mazowieckiego 2014-2020) w wysokości ok. 3,35 mln zł tj. ok. 39-42% kosztów inwestycji;</w:t>
      </w:r>
    </w:p>
    <w:p w:rsidR="007A178D" w:rsidRPr="007A178D" w:rsidRDefault="007A178D" w:rsidP="007A178D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ze środków mieszkańców gminy w wysokości łącznej ok. 0,65 - 0,87 mln zł, czyli ok. 9-10% całości kosztów.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sz w:val="24"/>
          <w:szCs w:val="24"/>
        </w:rPr>
      </w:pPr>
      <w:r w:rsidRPr="007A178D">
        <w:rPr>
          <w:rFonts w:ascii="Garamond" w:eastAsia="Times New Roman" w:hAnsi="Garamond" w:cs="Times New Roman"/>
          <w:sz w:val="24"/>
          <w:szCs w:val="24"/>
        </w:rPr>
        <w:t>Planowane koszt budowy sieci wodociągowej wraz z przydomowymi oczyszczalniami ścieków oraz podłączeniem 40 posesji w miejscowości Czarnia do istniejącej oczyszczalnio ścieków „Bioblok” , na lata 2015-2020, przedstawiają się następująco: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imes New Roman"/>
          <w:sz w:val="16"/>
          <w:szCs w:val="16"/>
        </w:rPr>
      </w:pPr>
    </w:p>
    <w:tbl>
      <w:tblPr>
        <w:tblW w:w="0" w:type="auto"/>
        <w:jc w:val="center"/>
        <w:tblInd w:w="-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730"/>
        <w:gridCol w:w="5187"/>
      </w:tblGrid>
      <w:tr w:rsidR="007A178D" w:rsidRPr="007A178D" w:rsidTr="00877DEB">
        <w:trPr>
          <w:jc w:val="center"/>
        </w:trPr>
        <w:tc>
          <w:tcPr>
            <w:tcW w:w="147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Lp.</w:t>
            </w:r>
          </w:p>
        </w:tc>
        <w:tc>
          <w:tcPr>
            <w:tcW w:w="173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Lata realizacji programu</w:t>
            </w:r>
          </w:p>
        </w:tc>
        <w:tc>
          <w:tcPr>
            <w:tcW w:w="518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Koszt w zł</w:t>
            </w:r>
          </w:p>
        </w:tc>
      </w:tr>
      <w:tr w:rsidR="007A178D" w:rsidRPr="007A178D" w:rsidTr="00877DEB">
        <w:trPr>
          <w:jc w:val="center"/>
        </w:trPr>
        <w:tc>
          <w:tcPr>
            <w:tcW w:w="147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1.</w:t>
            </w:r>
          </w:p>
        </w:tc>
        <w:tc>
          <w:tcPr>
            <w:tcW w:w="173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2015</w:t>
            </w:r>
          </w:p>
        </w:tc>
        <w:tc>
          <w:tcPr>
            <w:tcW w:w="518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816 728,00</w:t>
            </w:r>
          </w:p>
        </w:tc>
      </w:tr>
      <w:tr w:rsidR="007A178D" w:rsidRPr="007A178D" w:rsidTr="00877DEB">
        <w:trPr>
          <w:jc w:val="center"/>
        </w:trPr>
        <w:tc>
          <w:tcPr>
            <w:tcW w:w="147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2.</w:t>
            </w:r>
          </w:p>
        </w:tc>
        <w:tc>
          <w:tcPr>
            <w:tcW w:w="173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2016 – 2017</w:t>
            </w:r>
          </w:p>
        </w:tc>
        <w:tc>
          <w:tcPr>
            <w:tcW w:w="518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3 350 000,00 - 3 450 000,00</w:t>
            </w:r>
          </w:p>
        </w:tc>
      </w:tr>
      <w:tr w:rsidR="007A178D" w:rsidRPr="007A178D" w:rsidTr="00877DEB">
        <w:trPr>
          <w:jc w:val="center"/>
        </w:trPr>
        <w:tc>
          <w:tcPr>
            <w:tcW w:w="1473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3.</w:t>
            </w:r>
          </w:p>
        </w:tc>
        <w:tc>
          <w:tcPr>
            <w:tcW w:w="1730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2018 – 2020</w:t>
            </w:r>
          </w:p>
        </w:tc>
        <w:tc>
          <w:tcPr>
            <w:tcW w:w="5187" w:type="dxa"/>
            <w:shd w:val="clear" w:color="auto" w:fill="auto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 xml:space="preserve">1 500 000,00 - 2 100 000,00: sieć wodociągowa i 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przydomowe oczyszczalnie ścieków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 xml:space="preserve">2 250 000,00: sieć kanalizacyjna w miejsc. Czarnia </w:t>
            </w:r>
          </w:p>
        </w:tc>
      </w:tr>
      <w:tr w:rsidR="007A178D" w:rsidRPr="007A178D" w:rsidTr="00877DEB">
        <w:trPr>
          <w:jc w:val="center"/>
        </w:trPr>
        <w:tc>
          <w:tcPr>
            <w:tcW w:w="1473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4.</w:t>
            </w:r>
          </w:p>
        </w:tc>
        <w:tc>
          <w:tcPr>
            <w:tcW w:w="173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RAZEM</w:t>
            </w:r>
          </w:p>
        </w:tc>
        <w:tc>
          <w:tcPr>
            <w:tcW w:w="5187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7 916 728,00 - 8 616 728,00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i/>
        </w:rPr>
      </w:pPr>
      <w:r w:rsidRPr="007A178D">
        <w:rPr>
          <w:rFonts w:ascii="Garamond" w:eastAsia="Times New Roman" w:hAnsi="Garamond" w:cs="TTE1FF8D30t00"/>
          <w:i/>
        </w:rPr>
        <w:t xml:space="preserve">       wg. założeń Urzędu Gminy Czarnia - sierpień 2015 r.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contextualSpacing/>
        <w:jc w:val="both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Wyżej przedstawione, całościowe koszty samorządu Gminy Czarnia, zostaną sfinansowane poprzez:</w:t>
      </w:r>
    </w:p>
    <w:p w:rsidR="007A178D" w:rsidRPr="007A178D" w:rsidRDefault="007A178D" w:rsidP="007A178D">
      <w:pPr>
        <w:spacing w:after="0" w:line="240" w:lineRule="auto"/>
        <w:contextualSpacing/>
        <w:jc w:val="both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w 2015 r. koszt 816 728,00 zł, w tym:</w:t>
      </w:r>
    </w:p>
    <w:p w:rsidR="007A178D" w:rsidRPr="007A178D" w:rsidRDefault="007A178D" w:rsidP="007A178D">
      <w:pPr>
        <w:numPr>
          <w:ilvl w:val="0"/>
          <w:numId w:val="30"/>
        </w:numPr>
        <w:spacing w:after="0" w:line="240" w:lineRule="auto"/>
        <w:ind w:left="1378" w:hanging="357"/>
        <w:contextualSpacing/>
        <w:jc w:val="both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w 90,25% (737 097,00 zł) w ramach pożyczki Woj. Funduszu Ochrony Środowiska w Warszawie, umarzalnej w 40% tj. w wys. 294 839,00 zł;</w:t>
      </w:r>
    </w:p>
    <w:p w:rsidR="007A178D" w:rsidRPr="007A178D" w:rsidRDefault="007A178D" w:rsidP="007A178D">
      <w:pPr>
        <w:numPr>
          <w:ilvl w:val="0"/>
          <w:numId w:val="30"/>
        </w:numPr>
        <w:spacing w:after="0" w:line="240" w:lineRule="auto"/>
        <w:ind w:left="1378" w:hanging="357"/>
        <w:contextualSpacing/>
        <w:jc w:val="both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w 9,74 zł (79 631,00 zł) ze środków własnych;</w:t>
      </w:r>
    </w:p>
    <w:p w:rsidR="007A178D" w:rsidRPr="007A178D" w:rsidRDefault="007A178D" w:rsidP="007A178D">
      <w:pPr>
        <w:spacing w:after="0" w:line="240" w:lineRule="auto"/>
        <w:ind w:left="1378"/>
        <w:contextualSpacing/>
        <w:jc w:val="both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w latach 2016 - 2017 koszt łączny 3 350 000,00 - 3 450 000,00 zł, w tym:</w:t>
      </w:r>
    </w:p>
    <w:p w:rsidR="007A178D" w:rsidRPr="007A178D" w:rsidRDefault="007A178D" w:rsidP="007A178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do ok. 60% wartości inwestycji (2 000 000 zł) pozyskane w ramach Programu Rozwoju Obszarów Wiejskich 2014-2020);</w:t>
      </w:r>
    </w:p>
    <w:p w:rsidR="007A178D" w:rsidRPr="007A178D" w:rsidRDefault="007A178D" w:rsidP="007A178D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ok. 40% wartości inwestycji to środki własne gminy, w tym zarówno środki mieszkańców, związane z finansowaniem budowy przydomowych oczyszczalni ścieków jak i ewentualne pożyczki z Woj. Funduszu Ochrony Środowiska. </w:t>
      </w:r>
      <w:r w:rsidRPr="007A178D">
        <w:rPr>
          <w:rFonts w:ascii="Garamond" w:eastAsia="Times New Roman" w:hAnsi="Garamond" w:cs="TTE1FF8D30t00"/>
          <w:sz w:val="24"/>
          <w:szCs w:val="24"/>
        </w:rPr>
        <w:lastRenderedPageBreak/>
        <w:t>Wysokość w/w pożyczek będzie uzależniona m.in. o poziomu finansowania inwestycji, pozyskanego z PROW 2014-2020;</w:t>
      </w:r>
    </w:p>
    <w:p w:rsidR="007A178D" w:rsidRPr="007A178D" w:rsidRDefault="007A178D" w:rsidP="007A178D">
      <w:pPr>
        <w:spacing w:after="0" w:line="240" w:lineRule="auto"/>
        <w:ind w:left="720"/>
        <w:contextualSpacing/>
        <w:jc w:val="both"/>
        <w:rPr>
          <w:rFonts w:ascii="Garamond" w:eastAsia="Times New Roman" w:hAnsi="Garamond" w:cs="TTE1FF8D30t00"/>
          <w:sz w:val="16"/>
          <w:szCs w:val="16"/>
        </w:rPr>
      </w:pPr>
    </w:p>
    <w:p w:rsidR="007A178D" w:rsidRPr="007A178D" w:rsidRDefault="007A178D" w:rsidP="007A178D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Garamond" w:eastAsia="Times New Roman" w:hAnsi="Garamond" w:cs="TTE1FF8D30t00"/>
          <w:b/>
          <w:sz w:val="24"/>
          <w:szCs w:val="24"/>
        </w:rPr>
      </w:pPr>
      <w:r w:rsidRPr="007A178D">
        <w:rPr>
          <w:rFonts w:ascii="Garamond" w:eastAsia="Times New Roman" w:hAnsi="Garamond" w:cs="TTE1FF8D30t00"/>
          <w:b/>
          <w:sz w:val="24"/>
          <w:szCs w:val="24"/>
        </w:rPr>
        <w:t>w latach 2018 - 2020 koszt łączny 3 750 000,00 - 4 350 000,00, w tym</w:t>
      </w:r>
    </w:p>
    <w:p w:rsidR="007A178D" w:rsidRPr="007A178D" w:rsidRDefault="007A178D" w:rsidP="007A178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32 - 39% kosztów inwestycji tj. ok. 1200 000,00 - 1 680 000,00 zł (przede wszystkim sieć wodociągowa + przydomowe oczyszczalnie ścieków) zostanie sfinansowane z pożyczki WFOŚ (umarzalnej w ok. 40%);</w:t>
      </w:r>
    </w:p>
    <w:p w:rsidR="007A178D" w:rsidRPr="007A178D" w:rsidRDefault="007A178D" w:rsidP="007A178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 xml:space="preserve">31 - 36% kosztów inwestycji tj. ok. 1 350 000,00 zł (sieć kanalizacyjna wraz  z przyłączami do 40 posesji w miejscowości Czarnia oraz podłączeniem do oczyszczalni „Bioblok” w Ośrodku Szkolno-Wychowawczym), w ramach dotacji Regionalnego Progr. Operacyjnego Woj. Mazowieckiego 2014-2020; </w:t>
      </w:r>
    </w:p>
    <w:p w:rsidR="007A178D" w:rsidRPr="007A178D" w:rsidRDefault="007A178D" w:rsidP="007A178D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pozostałe 37 - 25% kosztów tj. ok. 1 200 000,00 - 1 320 000,00 zł zostanie pokryte ze środków własnych gminy oraz opłat mieszkańców, z tytułu budowy przydomowych oczyszczalni ścieków.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0"/>
          <w:szCs w:val="20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 xml:space="preserve">6.2. Ocena ekologiczna planowanych rozwiązań w zakresie gospodarki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b/>
          <w:sz w:val="28"/>
          <w:szCs w:val="28"/>
        </w:rPr>
      </w:pPr>
      <w:r w:rsidRPr="007A178D">
        <w:rPr>
          <w:rFonts w:ascii="Garamond" w:eastAsia="Times New Roman" w:hAnsi="Garamond" w:cs="TTE1FF8D30t00"/>
          <w:b/>
          <w:sz w:val="28"/>
          <w:szCs w:val="28"/>
        </w:rPr>
        <w:t xml:space="preserve">       wodno-ściekowej.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1FF8D30t00"/>
          <w:sz w:val="24"/>
          <w:szCs w:val="24"/>
        </w:rPr>
      </w:pPr>
      <w:r w:rsidRPr="007A178D">
        <w:rPr>
          <w:rFonts w:ascii="Garamond" w:eastAsia="Times New Roman" w:hAnsi="Garamond" w:cs="TTE1FF8D30t00"/>
          <w:sz w:val="24"/>
          <w:szCs w:val="24"/>
        </w:rPr>
        <w:t>Realizacja w latach  2015 - 2020 działań, przedstawionych w niniejszym  PROGRAMIE GOSPODARKI WODNO-ŚCIEKOWEJ GMINY CZARNIA przyniesie wymierne efekty, służące z jednej strony wydatniej poprawie poziomu życia mieszkańców gminy, z drugiej mających zdecydowany wpływ na stan środowiska naturalnego na tym obszarze i w regionie.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Zarówno doprowadzenie bieżącej,  dobrej jakości wody do każdego gospodarstwa domowego na terenie Gminy Czarnia, jak i uniezależnienie ilości oraz stanu sanitarnego dostępnej wody np. od wahań poziomu wód gruntowych czy ich skażenia, wydatnie podnosi jakość życia, które w tym aspekcie nie będzie odbiegało np. od standardów miejskich.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Fakt istnienia w większości gospodarstw przydomowych oczyszczalni ścieków, a dla części gospodarstw (miejscowość Czarnia) podłączenie do zbiorczej oczyszczalni ścieków, wpływa także korzystnie na poziom życia, poprzez zabezpieczenie odpowiednich warunków sanitarnych w najbliższym otoczeniu.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Z punktu widzenia zarówno środowiska naturalnego Gminy Czarnia jak i jej otoczenia (regionu) kompleksowe </w:t>
      </w:r>
      <w:r w:rsidRPr="007A178D">
        <w:rPr>
          <w:rFonts w:ascii="Garamond" w:eastAsia="Calibri" w:hAnsi="Garamond" w:cs="TTE1A571F0t00"/>
          <w:sz w:val="24"/>
          <w:szCs w:val="24"/>
        </w:rPr>
        <w:t xml:space="preserve">rozwiązanie problemu gospodarki wodno-ściekowej jest czynnikiem zdecydowanie pozytywnym. 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Zrealizowanie całości działań, przedstawionych w niniejszym PROGRAMIE swój korzystny wpływ na środowisko naturalne będzie miało w kilku aspektach:</w:t>
      </w:r>
    </w:p>
    <w:p w:rsidR="007A178D" w:rsidRPr="007A178D" w:rsidRDefault="007A178D" w:rsidP="007A17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poprzez ograniczenie poboru wód zarówno  z pierwszego jak i kolejnych poziomów wodonośnych, na skutek likwidacji lokalnych ujęć wodnych, następuje możliwość naturalnego obiegu wód podziemnych, co pozytywnie wpływa na stosunki gruntowo-wodne całego obszaru gminy;</w:t>
      </w:r>
    </w:p>
    <w:p w:rsidR="007A178D" w:rsidRPr="007A178D" w:rsidRDefault="007A178D" w:rsidP="007A17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brak konieczności budowy kanalizacji sanitarnej ciśnieniowej wraz z  obiektami towarzyszącymi na terenie całej gminy, a tym samym zmniejszenie zużycia energii tak na przepompownie ścieków jak i na procesy technologiczne;</w:t>
      </w:r>
    </w:p>
    <w:p w:rsidR="007A178D" w:rsidRPr="007A178D" w:rsidRDefault="007A178D" w:rsidP="007A17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wielopunktowe (poprzez drenaż) odprowadzanie oczyszczonych ścieków z gospodarstw  domowych do gruntu, przy budowie oczyszczalni przydomowych w większości miejscowości gminy. Takie sposób retencjonowania wody w gruncie jest szczególnie korzystny dla warunków gruntowo-wodnych;</w:t>
      </w:r>
    </w:p>
    <w:p w:rsidR="007A178D" w:rsidRPr="007A178D" w:rsidRDefault="007A178D" w:rsidP="007A178D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znaczny stopień redukcji substancji biogennych przy przyjęciu wariantu budowy przydomowych oczyszczalni ścieków jako obiektów 2-komoprowych, ze złożem biologicznie czynnym.  Aktualnie w gminie powstaje rocznie 345 t azotu i ok. 139 t fosforu, co przy ich redukcji o ok. 90% wpłynie bardzo korzystnie zarówno na poziom czystości zarówno wód gruntowych jak i powierzchniowych tego obszaru.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  <w:sectPr w:rsidR="007A178D" w:rsidRPr="007A178D" w:rsidSect="002E3988">
          <w:pgSz w:w="11906" w:h="16838"/>
          <w:pgMar w:top="1417" w:right="1417" w:bottom="1417" w:left="1417" w:header="708" w:footer="708" w:gutter="0"/>
          <w:pgNumType w:start="14"/>
          <w:cols w:space="708"/>
          <w:docGrid w:linePitch="360"/>
        </w:sectPr>
      </w:pPr>
    </w:p>
    <w:p w:rsidR="007A178D" w:rsidRPr="007A178D" w:rsidRDefault="007A178D" w:rsidP="007A178D">
      <w:pP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lastRenderedPageBreak/>
        <w:t>VII. HARMONOGRAM REALIZACJI I ŹRÓDŁA FINANSOWANIA PROGRAMU GOSPODARKI WODNO-</w:t>
      </w:r>
    </w:p>
    <w:p w:rsidR="007A178D" w:rsidRPr="007A178D" w:rsidRDefault="007A178D" w:rsidP="007A178D">
      <w:pP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t xml:space="preserve">        ŚCIEKOWEJ W GMINIE CZARNIA NA LATA 2015 - 2020.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2530"/>
        <w:gridCol w:w="1834"/>
        <w:gridCol w:w="1964"/>
        <w:gridCol w:w="1167"/>
        <w:gridCol w:w="1079"/>
        <w:gridCol w:w="1204"/>
        <w:gridCol w:w="1273"/>
        <w:gridCol w:w="1264"/>
        <w:gridCol w:w="1402"/>
      </w:tblGrid>
      <w:tr w:rsidR="007A178D" w:rsidRPr="007A178D" w:rsidTr="00877DEB">
        <w:tc>
          <w:tcPr>
            <w:tcW w:w="567" w:type="dxa"/>
            <w:tcBorders>
              <w:bottom w:val="nil"/>
            </w:tcBorders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Lp.</w:t>
            </w:r>
          </w:p>
        </w:tc>
        <w:tc>
          <w:tcPr>
            <w:tcW w:w="2552" w:type="dxa"/>
            <w:tcBorders>
              <w:bottom w:val="nil"/>
            </w:tcBorders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Rodzaj zadania i okres realizacji</w:t>
            </w:r>
          </w:p>
        </w:tc>
        <w:tc>
          <w:tcPr>
            <w:tcW w:w="1843" w:type="dxa"/>
            <w:tcBorders>
              <w:bottom w:val="nil"/>
            </w:tcBorders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Szacunkowy koszt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w mln zł</w:t>
            </w:r>
          </w:p>
        </w:tc>
        <w:tc>
          <w:tcPr>
            <w:tcW w:w="1984" w:type="dxa"/>
            <w:tcBorders>
              <w:bottom w:val="nil"/>
            </w:tcBorders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Jednostka zlecająca realizację</w:t>
            </w:r>
          </w:p>
        </w:tc>
        <w:tc>
          <w:tcPr>
            <w:tcW w:w="3377" w:type="dxa"/>
            <w:gridSpan w:val="3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Udział środków w mln zł</w:t>
            </w:r>
          </w:p>
        </w:tc>
        <w:tc>
          <w:tcPr>
            <w:tcW w:w="3960" w:type="dxa"/>
            <w:gridSpan w:val="3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Źródła finansowania w %</w:t>
            </w:r>
          </w:p>
        </w:tc>
      </w:tr>
      <w:tr w:rsidR="007A178D" w:rsidRPr="007A178D" w:rsidTr="00877DEB">
        <w:tc>
          <w:tcPr>
            <w:tcW w:w="567" w:type="dxa"/>
            <w:tcBorders>
              <w:top w:val="nil"/>
            </w:tcBorders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</w:tc>
        <w:tc>
          <w:tcPr>
            <w:tcW w:w="108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</w:rPr>
            </w:pPr>
            <w:r w:rsidRPr="007A178D">
              <w:rPr>
                <w:rFonts w:ascii="Garamond" w:eastAsia="Times New Roman" w:hAnsi="Garamond" w:cs="TTE26CC770t00"/>
              </w:rPr>
              <w:t>Samorząd Gminy</w:t>
            </w:r>
          </w:p>
        </w:tc>
        <w:tc>
          <w:tcPr>
            <w:tcW w:w="108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</w:rPr>
            </w:pPr>
            <w:r w:rsidRPr="007A178D">
              <w:rPr>
                <w:rFonts w:ascii="Garamond" w:eastAsia="Times New Roman" w:hAnsi="Garamond" w:cs="TTE26CC770t00"/>
              </w:rPr>
              <w:t>Środki UE</w:t>
            </w:r>
          </w:p>
        </w:tc>
        <w:tc>
          <w:tcPr>
            <w:tcW w:w="1204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</w:rPr>
            </w:pPr>
            <w:r w:rsidRPr="007A178D">
              <w:rPr>
                <w:rFonts w:ascii="Garamond" w:eastAsia="Times New Roman" w:hAnsi="Garamond" w:cs="TTE26CC770t00"/>
              </w:rPr>
              <w:t>Mieszkańcy Gminy</w:t>
            </w:r>
          </w:p>
        </w:tc>
        <w:tc>
          <w:tcPr>
            <w:tcW w:w="127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</w:rPr>
            </w:pPr>
            <w:r w:rsidRPr="007A178D">
              <w:rPr>
                <w:rFonts w:ascii="Garamond" w:eastAsia="Times New Roman" w:hAnsi="Garamond" w:cs="TTE26CC770t00"/>
              </w:rPr>
              <w:t>Samorząd Gminy</w:t>
            </w:r>
          </w:p>
        </w:tc>
        <w:tc>
          <w:tcPr>
            <w:tcW w:w="127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</w:rPr>
            </w:pPr>
            <w:r w:rsidRPr="007A178D">
              <w:rPr>
                <w:rFonts w:ascii="Garamond" w:eastAsia="Times New Roman" w:hAnsi="Garamond" w:cs="TTE26CC770t00"/>
              </w:rPr>
              <w:t xml:space="preserve">Środki 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</w:rPr>
            </w:pPr>
            <w:r w:rsidRPr="007A178D">
              <w:rPr>
                <w:rFonts w:ascii="Garamond" w:eastAsia="Times New Roman" w:hAnsi="Garamond" w:cs="TTE26CC770t00"/>
              </w:rPr>
              <w:t>UE</w:t>
            </w:r>
          </w:p>
        </w:tc>
        <w:tc>
          <w:tcPr>
            <w:tcW w:w="140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</w:rPr>
            </w:pPr>
            <w:r w:rsidRPr="007A178D">
              <w:rPr>
                <w:rFonts w:ascii="Garamond" w:eastAsia="Times New Roman" w:hAnsi="Garamond" w:cs="TTE26CC770t00"/>
              </w:rPr>
              <w:t>Mieszkańcy Gminy</w:t>
            </w:r>
          </w:p>
        </w:tc>
      </w:tr>
      <w:tr w:rsidR="007A178D" w:rsidRPr="007A178D" w:rsidTr="00877DEB">
        <w:tc>
          <w:tcPr>
            <w:tcW w:w="56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4</w:t>
            </w:r>
          </w:p>
        </w:tc>
        <w:tc>
          <w:tcPr>
            <w:tcW w:w="108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5</w:t>
            </w:r>
          </w:p>
        </w:tc>
        <w:tc>
          <w:tcPr>
            <w:tcW w:w="108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6</w:t>
            </w:r>
          </w:p>
        </w:tc>
        <w:tc>
          <w:tcPr>
            <w:tcW w:w="1204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8</w:t>
            </w:r>
          </w:p>
        </w:tc>
        <w:tc>
          <w:tcPr>
            <w:tcW w:w="127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9</w:t>
            </w:r>
          </w:p>
        </w:tc>
        <w:tc>
          <w:tcPr>
            <w:tcW w:w="140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10</w:t>
            </w:r>
          </w:p>
        </w:tc>
      </w:tr>
      <w:tr w:rsidR="007A178D" w:rsidRPr="007A178D" w:rsidTr="00877DEB">
        <w:tc>
          <w:tcPr>
            <w:tcW w:w="56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2015 r.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Wodociąg w miejsc. Surowe (56 przyłączy).</w:t>
            </w:r>
          </w:p>
        </w:tc>
        <w:tc>
          <w:tcPr>
            <w:tcW w:w="1843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0,82 mln zł</w:t>
            </w:r>
          </w:p>
        </w:tc>
        <w:tc>
          <w:tcPr>
            <w:tcW w:w="1984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Urząd Gminy Czarnia</w:t>
            </w:r>
          </w:p>
        </w:tc>
        <w:tc>
          <w:tcPr>
            <w:tcW w:w="108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własne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0,08 mln zł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pożyczka</w:t>
            </w: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 xml:space="preserve"> </w:t>
            </w:r>
            <w:r w:rsidRPr="007A178D">
              <w:rPr>
                <w:rFonts w:ascii="Garamond" w:eastAsia="Times New Roman" w:hAnsi="Garamond" w:cs="TTE1FF8D30t00"/>
                <w:b/>
                <w:sz w:val="24"/>
                <w:szCs w:val="24"/>
              </w:rPr>
              <w:t>WFOŚ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0,74 mln zł</w:t>
            </w:r>
          </w:p>
        </w:tc>
        <w:tc>
          <w:tcPr>
            <w:tcW w:w="108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-</w:t>
            </w:r>
          </w:p>
        </w:tc>
        <w:tc>
          <w:tcPr>
            <w:tcW w:w="1204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własne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9,74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pożyczka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90,26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</w:tc>
        <w:tc>
          <w:tcPr>
            <w:tcW w:w="127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-</w:t>
            </w:r>
          </w:p>
        </w:tc>
        <w:tc>
          <w:tcPr>
            <w:tcW w:w="140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-</w:t>
            </w:r>
          </w:p>
        </w:tc>
      </w:tr>
      <w:tr w:rsidR="007A178D" w:rsidRPr="007A178D" w:rsidTr="00877DEB">
        <w:tc>
          <w:tcPr>
            <w:tcW w:w="56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2.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a.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b.</w:t>
            </w:r>
          </w:p>
        </w:tc>
        <w:tc>
          <w:tcPr>
            <w:tcW w:w="2552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Lata 2016 - 2017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Wodociąg w miejsc. Długie (59 przyłączy) wraz z przydomowymi oczyszczalniami ścieków oraz tzw. łącznik Czarnia - Bandysie (ok. 3,5 km).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Wodociąg w miejsc. Bandysie (78 przyłączy) wraz z przydomowymi oczyszczalniami ścieków</w:t>
            </w:r>
          </w:p>
        </w:tc>
        <w:tc>
          <w:tcPr>
            <w:tcW w:w="1843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3,35 -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3,45 mln zł</w:t>
            </w:r>
          </w:p>
        </w:tc>
        <w:tc>
          <w:tcPr>
            <w:tcW w:w="1984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Urząd Gminy Czarnia</w:t>
            </w:r>
          </w:p>
        </w:tc>
        <w:tc>
          <w:tcPr>
            <w:tcW w:w="108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własne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0,30 mln zł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pożyczka</w:t>
            </w: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 xml:space="preserve"> WFOŚ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0,70 mln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zł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</w:tc>
        <w:tc>
          <w:tcPr>
            <w:tcW w:w="108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2,0 mln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zł</w:t>
            </w:r>
          </w:p>
        </w:tc>
        <w:tc>
          <w:tcPr>
            <w:tcW w:w="1204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0,35 -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0,45 mln zł</w:t>
            </w:r>
          </w:p>
        </w:tc>
        <w:tc>
          <w:tcPr>
            <w:tcW w:w="127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30 - 29</w:t>
            </w:r>
          </w:p>
        </w:tc>
        <w:tc>
          <w:tcPr>
            <w:tcW w:w="127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60 - 58</w:t>
            </w:r>
          </w:p>
        </w:tc>
        <w:tc>
          <w:tcPr>
            <w:tcW w:w="140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10 - 13</w:t>
            </w:r>
          </w:p>
        </w:tc>
      </w:tr>
    </w:tbl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5"/>
        <w:gridCol w:w="2542"/>
        <w:gridCol w:w="1830"/>
        <w:gridCol w:w="1972"/>
        <w:gridCol w:w="1167"/>
        <w:gridCol w:w="1081"/>
        <w:gridCol w:w="1197"/>
        <w:gridCol w:w="1266"/>
        <w:gridCol w:w="1267"/>
        <w:gridCol w:w="1396"/>
      </w:tblGrid>
      <w:tr w:rsidR="007A178D" w:rsidRPr="007A178D" w:rsidTr="00877DEB">
        <w:tc>
          <w:tcPr>
            <w:tcW w:w="565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542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b/>
                <w:sz w:val="20"/>
                <w:szCs w:val="20"/>
              </w:rPr>
              <w:t>2</w:t>
            </w:r>
          </w:p>
        </w:tc>
        <w:tc>
          <w:tcPr>
            <w:tcW w:w="1830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3</w:t>
            </w:r>
          </w:p>
        </w:tc>
        <w:tc>
          <w:tcPr>
            <w:tcW w:w="1972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4</w:t>
            </w:r>
          </w:p>
        </w:tc>
        <w:tc>
          <w:tcPr>
            <w:tcW w:w="116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5</w:t>
            </w:r>
          </w:p>
        </w:tc>
        <w:tc>
          <w:tcPr>
            <w:tcW w:w="1081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6</w:t>
            </w:r>
          </w:p>
        </w:tc>
        <w:tc>
          <w:tcPr>
            <w:tcW w:w="119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7</w:t>
            </w:r>
          </w:p>
        </w:tc>
        <w:tc>
          <w:tcPr>
            <w:tcW w:w="126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8</w:t>
            </w:r>
          </w:p>
        </w:tc>
        <w:tc>
          <w:tcPr>
            <w:tcW w:w="126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9</w:t>
            </w:r>
          </w:p>
        </w:tc>
        <w:tc>
          <w:tcPr>
            <w:tcW w:w="139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0"/>
                <w:szCs w:val="20"/>
              </w:rPr>
            </w:pPr>
            <w:r w:rsidRPr="007A178D">
              <w:rPr>
                <w:rFonts w:ascii="Garamond" w:eastAsia="Times New Roman" w:hAnsi="Garamond" w:cs="TTE26CC770t00"/>
                <w:sz w:val="20"/>
                <w:szCs w:val="20"/>
              </w:rPr>
              <w:t>10</w:t>
            </w:r>
          </w:p>
        </w:tc>
      </w:tr>
      <w:tr w:rsidR="007A178D" w:rsidRPr="007A178D" w:rsidTr="00877DEB">
        <w:tc>
          <w:tcPr>
            <w:tcW w:w="565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3.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a.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b.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c.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d.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</w:tc>
        <w:tc>
          <w:tcPr>
            <w:tcW w:w="2542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Lata 2018 - 2020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Wodociąg w miejsc. Brzozowy Kąt (31 przyłączy) i Rutkowo (25  przyłączy) wraz z przydomowymi oczyszczalniami ścieków.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Wodociąg w miejsc. Cupel (10 przyłączy) i Michałowo (12przyłączy) wraz z przydomowymi oczyszczalniami ścieków.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b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Wodociąg w miejsc. Surowe (52 przyłącza),  Czarnia (26  przyłączy) i Cyk (12 przyłączy)  wraz z przydomowymi oczyszczalniami ścieków.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16"/>
                <w:szCs w:val="16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1FF8D3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1FF8D30t00"/>
                <w:sz w:val="24"/>
                <w:szCs w:val="24"/>
              </w:rPr>
              <w:t>Podłączenie ok. 40 posesji w miejscowości Czarnia do lokalnej oczyszczalni ścieków.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b/>
                <w:sz w:val="16"/>
                <w:szCs w:val="16"/>
              </w:rPr>
            </w:pPr>
          </w:p>
        </w:tc>
        <w:tc>
          <w:tcPr>
            <w:tcW w:w="1830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 xml:space="preserve">1,50 - 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2,10 mln zł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2,25 mln zł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</w:tc>
        <w:tc>
          <w:tcPr>
            <w:tcW w:w="1972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Urząd Gminy Czarnia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Urząd Gminy Czarnia</w:t>
            </w:r>
          </w:p>
        </w:tc>
        <w:tc>
          <w:tcPr>
            <w:tcW w:w="116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własne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0,40 - 0,68 mln zł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pożyczka</w:t>
            </w: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 xml:space="preserve"> WFOŚ 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 xml:space="preserve">0,80 - 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1,00 mln zł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0,90 mln zł</w:t>
            </w:r>
          </w:p>
        </w:tc>
        <w:tc>
          <w:tcPr>
            <w:tcW w:w="1081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-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1,35 mln zł</w:t>
            </w:r>
          </w:p>
        </w:tc>
        <w:tc>
          <w:tcPr>
            <w:tcW w:w="119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0,30 -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0,42 mln zł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-</w:t>
            </w:r>
          </w:p>
        </w:tc>
        <w:tc>
          <w:tcPr>
            <w:tcW w:w="126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80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40</w:t>
            </w:r>
          </w:p>
        </w:tc>
        <w:tc>
          <w:tcPr>
            <w:tcW w:w="1267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-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60</w:t>
            </w:r>
          </w:p>
        </w:tc>
        <w:tc>
          <w:tcPr>
            <w:tcW w:w="1396" w:type="dxa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20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sz w:val="24"/>
                <w:szCs w:val="24"/>
              </w:rPr>
              <w:t>-</w:t>
            </w:r>
          </w:p>
        </w:tc>
      </w:tr>
      <w:tr w:rsidR="007A178D" w:rsidRPr="007A178D" w:rsidTr="00877DEB">
        <w:tc>
          <w:tcPr>
            <w:tcW w:w="565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4.</w:t>
            </w:r>
          </w:p>
        </w:tc>
        <w:tc>
          <w:tcPr>
            <w:tcW w:w="2542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RAZEM</w:t>
            </w:r>
          </w:p>
        </w:tc>
        <w:tc>
          <w:tcPr>
            <w:tcW w:w="1830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 xml:space="preserve">7,92 - 8,62 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mln zł</w:t>
            </w:r>
          </w:p>
        </w:tc>
        <w:tc>
          <w:tcPr>
            <w:tcW w:w="1972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-</w:t>
            </w:r>
          </w:p>
        </w:tc>
        <w:tc>
          <w:tcPr>
            <w:tcW w:w="1167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3,92 -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4,40</w:t>
            </w:r>
          </w:p>
        </w:tc>
        <w:tc>
          <w:tcPr>
            <w:tcW w:w="1081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 xml:space="preserve">3,35 </w:t>
            </w:r>
          </w:p>
        </w:tc>
        <w:tc>
          <w:tcPr>
            <w:tcW w:w="1197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0,65 -</w:t>
            </w:r>
          </w:p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0,87</w:t>
            </w:r>
          </w:p>
        </w:tc>
        <w:tc>
          <w:tcPr>
            <w:tcW w:w="1266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49 - 51</w:t>
            </w:r>
          </w:p>
        </w:tc>
        <w:tc>
          <w:tcPr>
            <w:tcW w:w="1267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42 - 39</w:t>
            </w:r>
          </w:p>
        </w:tc>
        <w:tc>
          <w:tcPr>
            <w:tcW w:w="1396" w:type="dxa"/>
            <w:shd w:val="clear" w:color="auto" w:fill="D9D9D9"/>
          </w:tcPr>
          <w:p w:rsidR="007A178D" w:rsidRPr="007A178D" w:rsidRDefault="007A178D" w:rsidP="007A17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TTE26CC770t00"/>
                <w:b/>
                <w:sz w:val="24"/>
                <w:szCs w:val="24"/>
              </w:rPr>
            </w:pPr>
            <w:r w:rsidRPr="007A178D">
              <w:rPr>
                <w:rFonts w:ascii="Garamond" w:eastAsia="Times New Roman" w:hAnsi="Garamond" w:cs="TTE26CC770t00"/>
                <w:b/>
                <w:sz w:val="24"/>
                <w:szCs w:val="24"/>
              </w:rPr>
              <w:t>9 - 10</w:t>
            </w:r>
          </w:p>
        </w:tc>
      </w:tr>
    </w:tbl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  <w:sectPr w:rsidR="007A178D" w:rsidRPr="007A178D" w:rsidSect="005968BD">
          <w:pgSz w:w="16838" w:h="11906" w:orient="landscape"/>
          <w:pgMar w:top="1418" w:right="1418" w:bottom="1418" w:left="1418" w:header="709" w:footer="709" w:gutter="0"/>
          <w:pgNumType w:start="37"/>
          <w:cols w:space="708"/>
          <w:titlePg/>
          <w:docGrid w:linePitch="360"/>
        </w:sectPr>
      </w:pP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  <w:r w:rsidRPr="007A178D">
        <w:rPr>
          <w:rFonts w:ascii="Garamond" w:eastAsia="Times New Roman" w:hAnsi="Garamond" w:cs="TTE26CC770t00"/>
          <w:b/>
          <w:sz w:val="28"/>
          <w:szCs w:val="28"/>
        </w:rPr>
        <w:lastRenderedPageBreak/>
        <w:t>VIII. PODSUMOWANIE.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Prezentowany PROGRAM GOSPODARKI WODNO-ŚCIEKOWEJ GMINY CZARNIA na lata 2015-2020” przedstawia zestaw niezbędnych działań, do zrealizowania w wyznaczonym okresie 5-letnim, dzięki którym rozwiązany zostanie kompleksowo problem zaopatrzenia w wodę mieszkańców gminy oraz redukcji i biodegradacji ścieków bytowych jak pochodzących z produkcji rolnej, a szczególnie hodowli bydła i trzody.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Przyjęte w PROGRAMIE rozwiązania w ocenie autorów są z jednej strony są adekwatne do możliwości finansowych i organizacyjnych samorządu lokalnego, z drugiej spełniają oczekiwania społeczności lokalnej oraz są korzystne dla środowiska naturalnego tego obszaru.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 xml:space="preserve">W PROGRAMIE, zgodnie z sugestiami władz gminy i w zgodzie z kryteriami rachunku ekonomicznego, zrezygnowano z budowy gminnego systemu kanalizacji sanitarnej i jednej oczyszczalni ścieków, na rzecz budowy przydomowych oczyszczalnio ścieków w większości gospodarstwa tym obszarze. Znaczny stopień rozproszenia zabudowy wiejskiej w gminie narzuca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przyjęcie powyższego rozwiązania.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 xml:space="preserve">Założono, iż w uzgodnieniu z mieszkańcami, zrealizowany zostanie jeden (maksimum dwa), rodzaj przydomowych oczyszczalni ścieków, oparty na 2-komorowym systemie oczyszczania ze złożem biologicznym i rozsączaniem drenażowym oczyszczonych ścieków do gruntu. Zakładana jest wysoka, na poziomie ok. 90% redukcja zanieczyszczeń w w/w oczyszczalniach, ze szczególnym uwzględnieniem substancji biogennych (azot, fosfor). co będzie miało bardzo korzystny wpływ na jakość środowiska naturalnego gminy i regionu. 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Dopełnieniem w/w systemu gospodarki ściekowej będą:</w:t>
      </w:r>
    </w:p>
    <w:p w:rsidR="007A178D" w:rsidRPr="007A178D" w:rsidRDefault="007A178D" w:rsidP="007A178D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budowa częściowej kanalizacji sanitarnej w miejscowości Czarnia, z odprowadzaniem ścieków do funkcjonującej już tam niewielkiej, lokalnej oczyszczalni typu „Bioblok” ;</w:t>
      </w:r>
    </w:p>
    <w:p w:rsidR="007A178D" w:rsidRPr="007A178D" w:rsidRDefault="007A178D" w:rsidP="007A178D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budowa w gospodarstwach rolnych, prowadzących intensywną hodowlę bydła i trzody płyt gnojowych wraz ze zbiornikami na gnojowicę.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Do końca 2020 r. powstanie w Gminie Czarnia pełen system zaopatrzenia mieszkańców w wodę, oparty na głębinowym ujęciu wody wraz ze Stacją Uzdatniania Wody w miejscowości Surowe. Wydajność w/w ujęcia na poziomie ok. 86 m3/godz pozwala na pełne zwodociągowanie Gminy, przy dodatnim bilansie wodnym uwzględniającym potrzeby zarówno bytowe ludności jak i gospodarki rolnej, ze szczególnym uwzględnieniem hodowli.</w:t>
      </w: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16"/>
          <w:szCs w:val="16"/>
        </w:rPr>
      </w:pPr>
    </w:p>
    <w:p w:rsidR="007A178D" w:rsidRPr="007A178D" w:rsidRDefault="007A178D" w:rsidP="007A178D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Całość kosztów realizacji PROGRAMU w latach 2015 - 2020 wyniesie ok. 7,9 – 8,6 mln. zł Źródłami finansowania zaplanowanych działań będą:</w:t>
      </w:r>
    </w:p>
    <w:p w:rsidR="007A178D" w:rsidRPr="007A178D" w:rsidRDefault="007A178D" w:rsidP="007A178D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środki Programu Rozwoju Obszarów Wiejskich 2014 – 2020 oraz Regionalnego Programu Operacyjnego Województwa Mazowieckiego 2014-2020;</w:t>
      </w:r>
    </w:p>
    <w:p w:rsidR="007A178D" w:rsidRPr="007A178D" w:rsidRDefault="007A178D" w:rsidP="007A178D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umarzalne w ok. 40% pożyczki Woj. Funduszu Ochrony Środowiska i Gospodarki Wodnej;</w:t>
      </w:r>
    </w:p>
    <w:p w:rsidR="007A178D" w:rsidRPr="007A178D" w:rsidRDefault="007A178D" w:rsidP="007A178D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>środki własne samorządu Gminy Czarnia;</w:t>
      </w:r>
    </w:p>
    <w:p w:rsidR="007A178D" w:rsidRPr="007A178D" w:rsidRDefault="007A178D" w:rsidP="007A178D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sz w:val="24"/>
          <w:szCs w:val="24"/>
        </w:rPr>
      </w:pPr>
      <w:r w:rsidRPr="007A178D">
        <w:rPr>
          <w:rFonts w:ascii="Garamond" w:eastAsia="Calibri" w:hAnsi="Garamond" w:cs="TTE1A571F0t00"/>
          <w:sz w:val="24"/>
          <w:szCs w:val="24"/>
        </w:rPr>
        <w:t xml:space="preserve">środki własne mieszkańców Gminy, przede wszystkim związane z budową przydomowych oczyszczalni ścieków.  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b/>
          <w:sz w:val="28"/>
          <w:szCs w:val="28"/>
        </w:rPr>
      </w:pPr>
    </w:p>
    <w:p w:rsidR="007A178D" w:rsidRPr="007A178D" w:rsidRDefault="007A178D" w:rsidP="007A17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after="0" w:line="240" w:lineRule="auto"/>
        <w:rPr>
          <w:rFonts w:ascii="Garamond" w:eastAsia="Calibri" w:hAnsi="Garamond" w:cs="TTE1A571F0t00"/>
          <w:b/>
          <w:sz w:val="28"/>
          <w:szCs w:val="28"/>
        </w:rPr>
      </w:pPr>
      <w:r w:rsidRPr="007A178D">
        <w:rPr>
          <w:rFonts w:ascii="Garamond" w:eastAsia="Calibri" w:hAnsi="Garamond" w:cs="TTE1A571F0t00"/>
          <w:b/>
          <w:sz w:val="28"/>
          <w:szCs w:val="28"/>
        </w:rPr>
        <w:lastRenderedPageBreak/>
        <w:t>IX. ZAŁĄCZNIKI.</w:t>
      </w:r>
    </w:p>
    <w:p w:rsidR="007A178D" w:rsidRPr="007A178D" w:rsidRDefault="007A178D" w:rsidP="007A178D">
      <w:pPr>
        <w:spacing w:after="0" w:line="240" w:lineRule="auto"/>
        <w:rPr>
          <w:rFonts w:ascii="Calibri" w:eastAsia="Times New Roman" w:hAnsi="Calibri" w:cs="Times New Roman"/>
          <w:sz w:val="16"/>
          <w:szCs w:val="16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1. Gmina Czarnia - położenie w obrębie Powiatu Ostrołęckiego (schemat);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2. Gmina Czarnia - podstawowa sieć  osadnicza w  Gminie Czarnia (1:50 000);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>3. Obszary NATURA 2000 oraz rezerwaty przyrody na terenie Gminy Czarnia (1:50 000);.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  <w:r w:rsidRPr="007A178D">
        <w:rPr>
          <w:rFonts w:ascii="Garamond" w:eastAsia="Times New Roman" w:hAnsi="Garamond" w:cs="TTE26CC770t00"/>
          <w:sz w:val="24"/>
          <w:szCs w:val="24"/>
        </w:rPr>
        <w:t xml:space="preserve">4. Istniejąca i planowana sieć sieci wodociągowej w Gminie Czarnia (1:25 000). </w:t>
      </w: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Garamond" w:eastAsia="Times New Roman" w:hAnsi="Garamond" w:cs="TTE26CC770t00"/>
          <w:sz w:val="24"/>
          <w:szCs w:val="24"/>
        </w:rPr>
      </w:pPr>
    </w:p>
    <w:p w:rsidR="007A178D" w:rsidRPr="007A178D" w:rsidRDefault="007A178D" w:rsidP="007A178D">
      <w:pPr>
        <w:spacing w:after="0" w:line="240" w:lineRule="auto"/>
        <w:rPr>
          <w:rFonts w:ascii="Calibri" w:eastAsia="Times New Roman" w:hAnsi="Calibri" w:cs="Times New Roman"/>
        </w:rPr>
      </w:pPr>
    </w:p>
    <w:p w:rsidR="005A2C8F" w:rsidRDefault="005A2C8F">
      <w:bookmarkStart w:id="0" w:name="_GoBack"/>
      <w:bookmarkEnd w:id="0"/>
    </w:p>
    <w:sectPr w:rsidR="005A2C8F" w:rsidSect="0055699A">
      <w:pgSz w:w="11906" w:h="16838"/>
      <w:pgMar w:top="1417" w:right="1417" w:bottom="1417" w:left="1417" w:header="708" w:footer="708" w:gutter="0"/>
      <w:pgNumType w:start="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F15" w:rsidRDefault="001B0F15" w:rsidP="007A178D">
      <w:pPr>
        <w:spacing w:after="0" w:line="240" w:lineRule="auto"/>
      </w:pPr>
      <w:r>
        <w:separator/>
      </w:r>
    </w:p>
  </w:endnote>
  <w:endnote w:type="continuationSeparator" w:id="0">
    <w:p w:rsidR="001B0F15" w:rsidRDefault="001B0F15" w:rsidP="007A1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26CC77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CAD7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TE1FF8D3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1FD332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0" w:usb1="08070000" w:usb2="00000010" w:usb3="00000000" w:csb0="00020002" w:csb1="00000000"/>
  </w:font>
  <w:font w:name="TTE1A571F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D05o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78D" w:rsidRDefault="007A178D" w:rsidP="002E39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A178D" w:rsidRDefault="007A178D" w:rsidP="0075721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78D" w:rsidRDefault="007A178D" w:rsidP="002E39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41</w:t>
    </w:r>
    <w:r>
      <w:rPr>
        <w:rStyle w:val="Numerstrony"/>
      </w:rPr>
      <w:fldChar w:fldCharType="end"/>
    </w:r>
  </w:p>
  <w:p w:rsidR="007A178D" w:rsidRDefault="007A178D" w:rsidP="0075721A">
    <w:pPr>
      <w:pStyle w:val="Stopka"/>
      <w:spacing w:after="0" w:line="240" w:lineRule="auto"/>
      <w:ind w:right="360"/>
      <w:jc w:val="center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MIKOŁAJSKIE STOWARZYSZENIE WSPIERANIA INICJATYW LOKALNYCH-MS</w:t>
    </w:r>
  </w:p>
  <w:p w:rsidR="007A178D" w:rsidRPr="00D41420" w:rsidRDefault="007A178D" w:rsidP="00D41420">
    <w:pPr>
      <w:pStyle w:val="Stopka"/>
      <w:spacing w:after="0" w:line="240" w:lineRule="auto"/>
      <w:jc w:val="center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11-730 Mikołajki ul.Kajki 128, tel/fax. 874215038, e-mail: mikolajskie@gmail.com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78D" w:rsidRDefault="007A178D" w:rsidP="005937CA">
    <w:pPr>
      <w:pStyle w:val="Stopka"/>
      <w:spacing w:after="0" w:line="240" w:lineRule="auto"/>
      <w:jc w:val="center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MIKOŁAJSKIE STOWARZYSZENIE WSPIERANIA INICJATYW LOKALNYCH-MS</w:t>
    </w:r>
  </w:p>
  <w:p w:rsidR="007A178D" w:rsidRPr="005937CA" w:rsidRDefault="007A178D" w:rsidP="005937CA">
    <w:pPr>
      <w:pStyle w:val="Stopka"/>
      <w:spacing w:after="0" w:line="240" w:lineRule="auto"/>
      <w:jc w:val="center"/>
      <w:rPr>
        <w:rFonts w:ascii="Garamond" w:hAnsi="Garamond"/>
        <w:sz w:val="20"/>
        <w:szCs w:val="20"/>
        <w:lang w:val="en-US"/>
      </w:rPr>
    </w:pPr>
    <w:r>
      <w:rPr>
        <w:rFonts w:ascii="Garamond" w:hAnsi="Garamond"/>
        <w:sz w:val="20"/>
        <w:szCs w:val="20"/>
      </w:rPr>
      <w:t xml:space="preserve">11-730 Mikołajki ul. </w:t>
    </w:r>
    <w:r w:rsidRPr="005937CA">
      <w:rPr>
        <w:rFonts w:ascii="Garamond" w:hAnsi="Garamond"/>
        <w:sz w:val="20"/>
        <w:szCs w:val="20"/>
        <w:lang w:val="en-US"/>
      </w:rPr>
      <w:t>Kajki 128; tel/fax. 874215038, e-mail: mikolajskie@gmail.com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F15" w:rsidRDefault="001B0F15" w:rsidP="007A178D">
      <w:pPr>
        <w:spacing w:after="0" w:line="240" w:lineRule="auto"/>
      </w:pPr>
      <w:r>
        <w:separator/>
      </w:r>
    </w:p>
  </w:footnote>
  <w:footnote w:type="continuationSeparator" w:id="0">
    <w:p w:rsidR="001B0F15" w:rsidRDefault="001B0F15" w:rsidP="007A178D">
      <w:pPr>
        <w:spacing w:after="0" w:line="240" w:lineRule="auto"/>
      </w:pPr>
      <w:r>
        <w:continuationSeparator/>
      </w:r>
    </w:p>
  </w:footnote>
  <w:footnote w:id="1">
    <w:p w:rsidR="007A178D" w:rsidRPr="00B3507B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  <w:r w:rsidRPr="00B3507B">
        <w:rPr>
          <w:rStyle w:val="Odwoanieprzypisudolnego"/>
          <w:rFonts w:ascii="Garamond" w:hAnsi="Garamond"/>
          <w:sz w:val="22"/>
          <w:szCs w:val="22"/>
        </w:rPr>
        <w:footnoteRef/>
      </w:r>
      <w:r w:rsidRPr="00B3507B">
        <w:rPr>
          <w:rFonts w:ascii="Garamond" w:hAnsi="Garamond"/>
          <w:sz w:val="22"/>
          <w:szCs w:val="22"/>
        </w:rPr>
        <w:t xml:space="preserve"> Dotyczy wyłącznie łąk i pastwisk.</w:t>
      </w:r>
    </w:p>
  </w:footnote>
  <w:footnote w:id="2">
    <w:p w:rsidR="007A178D" w:rsidRPr="009E30E9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  <w:r w:rsidRPr="009E30E9">
        <w:rPr>
          <w:rStyle w:val="Odwoanieprzypisudolnego"/>
          <w:rFonts w:ascii="Garamond" w:hAnsi="Garamond"/>
          <w:sz w:val="22"/>
          <w:szCs w:val="22"/>
        </w:rPr>
        <w:footnoteRef/>
      </w:r>
      <w:r w:rsidRPr="009E30E9">
        <w:rPr>
          <w:rFonts w:ascii="Garamond" w:hAnsi="Garamond"/>
          <w:sz w:val="22"/>
          <w:szCs w:val="22"/>
        </w:rPr>
        <w:t xml:space="preserve"> Zgodnie z koncepcją władz samorządowych, na terenie gminy nie będzie systemu kanalizacji sanitarnej oraz zbiorczej oczyszczalni ścieków.</w:t>
      </w:r>
    </w:p>
  </w:footnote>
  <w:footnote w:id="3">
    <w:p w:rsidR="007A178D" w:rsidRPr="00241427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  <w:r w:rsidRPr="00241427">
        <w:rPr>
          <w:rStyle w:val="Odwoanieprzypisudolnego"/>
          <w:rFonts w:ascii="Garamond" w:hAnsi="Garamond"/>
          <w:sz w:val="22"/>
          <w:szCs w:val="22"/>
        </w:rPr>
        <w:footnoteRef/>
      </w:r>
      <w:r w:rsidRPr="00241427">
        <w:rPr>
          <w:rFonts w:ascii="Garamond" w:hAnsi="Garamond"/>
          <w:sz w:val="22"/>
          <w:szCs w:val="22"/>
        </w:rPr>
        <w:t xml:space="preserve"> Łączna ilość posesji, które już korzystają z gminnej sieci wodociągowej i do których ta sieć zostanie doprowadzona do 2020 r.</w:t>
      </w:r>
    </w:p>
  </w:footnote>
  <w:footnote w:id="4">
    <w:p w:rsidR="007A178D" w:rsidRPr="00241427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  <w:r w:rsidRPr="00241427">
        <w:rPr>
          <w:rStyle w:val="Odwoanieprzypisudolnego"/>
          <w:rFonts w:ascii="Garamond" w:hAnsi="Garamond"/>
          <w:sz w:val="22"/>
          <w:szCs w:val="22"/>
        </w:rPr>
        <w:footnoteRef/>
      </w:r>
      <w:r w:rsidRPr="00241427">
        <w:rPr>
          <w:rFonts w:ascii="Garamond" w:hAnsi="Garamond"/>
          <w:sz w:val="22"/>
          <w:szCs w:val="22"/>
        </w:rPr>
        <w:t xml:space="preserve"> Bez posesji już korzystających z sieci wodociągowe</w:t>
      </w:r>
      <w:r>
        <w:rPr>
          <w:rFonts w:ascii="Garamond" w:hAnsi="Garamond"/>
          <w:sz w:val="22"/>
          <w:szCs w:val="22"/>
        </w:rPr>
        <w:t xml:space="preserve"> (łącznie 170 posesji wg, stanu na koniec 2014 r.)</w:t>
      </w:r>
    </w:p>
  </w:footnote>
  <w:footnote w:id="5">
    <w:p w:rsidR="007A178D" w:rsidRPr="00241427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  <w:r w:rsidRPr="00241427">
        <w:rPr>
          <w:rStyle w:val="Odwoanieprzypisudolnego"/>
          <w:rFonts w:ascii="Garamond" w:hAnsi="Garamond"/>
          <w:sz w:val="22"/>
          <w:szCs w:val="22"/>
        </w:rPr>
        <w:footnoteRef/>
      </w:r>
      <w:r w:rsidRPr="00241427">
        <w:rPr>
          <w:rFonts w:ascii="Garamond" w:hAnsi="Garamond"/>
          <w:sz w:val="22"/>
          <w:szCs w:val="22"/>
        </w:rPr>
        <w:t xml:space="preserve"> Norma obliczona jako średnia ważona ilości sztuk inwentarza i rodzaju</w:t>
      </w:r>
      <w:r>
        <w:rPr>
          <w:rFonts w:ascii="Garamond" w:hAnsi="Garamond"/>
          <w:sz w:val="22"/>
          <w:szCs w:val="22"/>
        </w:rPr>
        <w:t xml:space="preserve"> (bydło, trzoda chlewna)</w:t>
      </w:r>
      <w:r w:rsidRPr="00241427">
        <w:rPr>
          <w:rFonts w:ascii="Garamond" w:hAnsi="Garamond"/>
          <w:sz w:val="22"/>
          <w:szCs w:val="22"/>
        </w:rPr>
        <w:t>;</w:t>
      </w:r>
    </w:p>
  </w:footnote>
  <w:footnote w:id="6">
    <w:p w:rsidR="007A178D" w:rsidRPr="00241427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  <w:r w:rsidRPr="00241427">
        <w:rPr>
          <w:rStyle w:val="Odwoanieprzypisudolnego"/>
          <w:rFonts w:ascii="Garamond" w:hAnsi="Garamond"/>
          <w:sz w:val="22"/>
          <w:szCs w:val="22"/>
        </w:rPr>
        <w:footnoteRef/>
      </w:r>
      <w:r w:rsidRPr="00241427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Norma obliczona jako średnia ważona ilości sztuk inwentarza i jego rodzaju (kury, kaczki);</w:t>
      </w:r>
    </w:p>
  </w:footnote>
  <w:footnote w:id="7">
    <w:p w:rsidR="007A178D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  <w:r w:rsidRPr="00241427">
        <w:rPr>
          <w:rStyle w:val="Odwoanieprzypisudolnego"/>
          <w:rFonts w:ascii="Garamond" w:hAnsi="Garamond"/>
          <w:sz w:val="22"/>
          <w:szCs w:val="22"/>
        </w:rPr>
        <w:footnoteRef/>
      </w:r>
      <w:r w:rsidRPr="00241427">
        <w:rPr>
          <w:rFonts w:ascii="Garamond" w:hAnsi="Garamond"/>
          <w:sz w:val="22"/>
          <w:szCs w:val="22"/>
        </w:rPr>
        <w:t xml:space="preserve"> Norma obliczona jako średnia ważona ilości pojazdów i ich rodzajów (samochody osob., samochody ciężarowe, traktory, przyczepy, kombajny, silniki spalinowe)</w:t>
      </w:r>
      <w:r>
        <w:rPr>
          <w:rFonts w:ascii="Garamond" w:hAnsi="Garamond"/>
          <w:sz w:val="22"/>
          <w:szCs w:val="22"/>
        </w:rPr>
        <w:t>;</w:t>
      </w:r>
    </w:p>
    <w:p w:rsidR="007A178D" w:rsidRPr="00241427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</w:p>
  </w:footnote>
  <w:footnote w:id="8">
    <w:p w:rsidR="007A178D" w:rsidRPr="00E36C4E" w:rsidRDefault="007A178D" w:rsidP="007A178D">
      <w:pPr>
        <w:pStyle w:val="Tekstprzypisudolnego"/>
        <w:spacing w:after="0" w:line="240" w:lineRule="auto"/>
        <w:rPr>
          <w:rFonts w:ascii="Garamond" w:hAnsi="Garamond"/>
          <w:sz w:val="22"/>
          <w:szCs w:val="22"/>
        </w:rPr>
      </w:pPr>
      <w:r w:rsidRPr="00E36C4E">
        <w:rPr>
          <w:rStyle w:val="Odwoanieprzypisudolnego"/>
          <w:rFonts w:ascii="Garamond" w:hAnsi="Garamond"/>
          <w:sz w:val="22"/>
          <w:szCs w:val="22"/>
        </w:rPr>
        <w:footnoteRef/>
      </w:r>
      <w:r w:rsidRPr="00E36C4E">
        <w:rPr>
          <w:rFonts w:ascii="Garamond" w:hAnsi="Garamond"/>
          <w:sz w:val="22"/>
          <w:szCs w:val="22"/>
        </w:rPr>
        <w:t xml:space="preserve"> Norma obliczona jako średnia ważona ilości placówek i zatrudnienia w nich bądź ilości podopiecznych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78D" w:rsidRPr="00D41420" w:rsidRDefault="007A178D" w:rsidP="00D41420">
    <w:pPr>
      <w:pStyle w:val="Nagwek"/>
      <w:jc w:val="center"/>
      <w:rPr>
        <w:rFonts w:ascii="Garamond" w:hAnsi="Garamond"/>
      </w:rPr>
    </w:pPr>
    <w:r w:rsidRPr="00D41420">
      <w:rPr>
        <w:rFonts w:ascii="Garamond" w:hAnsi="Garamond"/>
      </w:rPr>
      <w:t>PROGR</w:t>
    </w:r>
    <w:r>
      <w:rPr>
        <w:rFonts w:ascii="Garamond" w:hAnsi="Garamond"/>
      </w:rPr>
      <w:t>AM GOSPODARKI WODNO-ŚCIEKOWEJ GMINY</w:t>
    </w:r>
    <w:r w:rsidRPr="00D41420">
      <w:rPr>
        <w:rFonts w:ascii="Garamond" w:hAnsi="Garamond"/>
      </w:rPr>
      <w:t xml:space="preserve"> CZARNIA na lata 2015-2020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78D" w:rsidRPr="005937CA" w:rsidRDefault="007A178D" w:rsidP="005937CA">
    <w:pPr>
      <w:pStyle w:val="Nagwek"/>
      <w:spacing w:after="0" w:line="240" w:lineRule="auto"/>
      <w:jc w:val="center"/>
      <w:rPr>
        <w:rFonts w:ascii="Garamond" w:hAnsi="Garamond"/>
      </w:rPr>
    </w:pPr>
    <w:r w:rsidRPr="005937CA">
      <w:rPr>
        <w:rFonts w:ascii="Garamond" w:hAnsi="Garamond"/>
      </w:rPr>
      <w:t>PROGRAM GOSPODARKI WODNO-ŚCIEKOWEJ GMINY CZARNIA na lata 2015 - 2020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14219"/>
    <w:multiLevelType w:val="hybridMultilevel"/>
    <w:tmpl w:val="D3561442"/>
    <w:lvl w:ilvl="0" w:tplc="CEB694E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E73DB6"/>
    <w:multiLevelType w:val="hybridMultilevel"/>
    <w:tmpl w:val="6FB029D8"/>
    <w:lvl w:ilvl="0" w:tplc="A170D70E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9C03AB"/>
    <w:multiLevelType w:val="hybridMultilevel"/>
    <w:tmpl w:val="ADB0E164"/>
    <w:lvl w:ilvl="0" w:tplc="9E0CB9B4">
      <w:start w:val="1"/>
      <w:numFmt w:val="lowerLetter"/>
      <w:lvlText w:val="%1.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3341E"/>
    <w:multiLevelType w:val="hybridMultilevel"/>
    <w:tmpl w:val="2ED03C2E"/>
    <w:lvl w:ilvl="0" w:tplc="CEB694E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027C93"/>
    <w:multiLevelType w:val="hybridMultilevel"/>
    <w:tmpl w:val="A844B60E"/>
    <w:lvl w:ilvl="0" w:tplc="25D4C060">
      <w:start w:val="1"/>
      <w:numFmt w:val="lowerLetter"/>
      <w:lvlText w:val="%1.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color w:val="auto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31612E"/>
    <w:multiLevelType w:val="hybridMultilevel"/>
    <w:tmpl w:val="DF6CF5EC"/>
    <w:lvl w:ilvl="0" w:tplc="EE2A8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5312E"/>
    <w:multiLevelType w:val="hybridMultilevel"/>
    <w:tmpl w:val="5BF89002"/>
    <w:lvl w:ilvl="0" w:tplc="C99AB3D6">
      <w:start w:val="1"/>
      <w:numFmt w:val="lowerLetter"/>
      <w:lvlText w:val="%1.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E1190B"/>
    <w:multiLevelType w:val="hybridMultilevel"/>
    <w:tmpl w:val="BFDE4814"/>
    <w:lvl w:ilvl="0" w:tplc="C62897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067CA5"/>
    <w:multiLevelType w:val="hybridMultilevel"/>
    <w:tmpl w:val="5BF89002"/>
    <w:lvl w:ilvl="0" w:tplc="C99AB3D6">
      <w:start w:val="1"/>
      <w:numFmt w:val="lowerLetter"/>
      <w:lvlText w:val="%1.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3E060B"/>
    <w:multiLevelType w:val="hybridMultilevel"/>
    <w:tmpl w:val="603E8B96"/>
    <w:lvl w:ilvl="0" w:tplc="16AC0B6A">
      <w:start w:val="1"/>
      <w:numFmt w:val="bullet"/>
      <w:lvlText w:val=""/>
      <w:lvlJc w:val="left"/>
      <w:pPr>
        <w:tabs>
          <w:tab w:val="num" w:pos="624"/>
        </w:tabs>
        <w:ind w:left="624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7D11AE"/>
    <w:multiLevelType w:val="hybridMultilevel"/>
    <w:tmpl w:val="DE08792C"/>
    <w:lvl w:ilvl="0" w:tplc="A170D70E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4645A5"/>
    <w:multiLevelType w:val="hybridMultilevel"/>
    <w:tmpl w:val="3B1C22EA"/>
    <w:lvl w:ilvl="0" w:tplc="C62897CE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BF5922"/>
    <w:multiLevelType w:val="hybridMultilevel"/>
    <w:tmpl w:val="D412695E"/>
    <w:lvl w:ilvl="0" w:tplc="59F46A5C">
      <w:start w:val="1"/>
      <w:numFmt w:val="lowerLetter"/>
      <w:lvlText w:val="%1.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44C68"/>
    <w:multiLevelType w:val="hybridMultilevel"/>
    <w:tmpl w:val="739E0088"/>
    <w:lvl w:ilvl="0" w:tplc="CFDA9DC6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982751"/>
    <w:multiLevelType w:val="hybridMultilevel"/>
    <w:tmpl w:val="03900AD0"/>
    <w:lvl w:ilvl="0" w:tplc="3AD2E6FE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color w:val="auto"/>
        <w:sz w:val="24"/>
        <w:szCs w:val="20"/>
      </w:rPr>
    </w:lvl>
    <w:lvl w:ilvl="1" w:tplc="4DCA9EB6">
      <w:start w:val="1"/>
      <w:numFmt w:val="bullet"/>
      <w:lvlText w:val=""/>
      <w:lvlJc w:val="left"/>
      <w:pPr>
        <w:tabs>
          <w:tab w:val="num" w:pos="624"/>
        </w:tabs>
        <w:ind w:left="624" w:hanging="340"/>
      </w:pPr>
      <w:rPr>
        <w:rFonts w:ascii="Symbol" w:hAnsi="Symbol" w:hint="default"/>
        <w:b w:val="0"/>
        <w:i w:val="0"/>
        <w:color w:val="auto"/>
        <w:sz w:val="24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8729D"/>
    <w:multiLevelType w:val="hybridMultilevel"/>
    <w:tmpl w:val="73F4CA20"/>
    <w:lvl w:ilvl="0" w:tplc="A170D70E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B120E5"/>
    <w:multiLevelType w:val="hybridMultilevel"/>
    <w:tmpl w:val="50FC2CD4"/>
    <w:lvl w:ilvl="0" w:tplc="9E0CB9B4">
      <w:start w:val="1"/>
      <w:numFmt w:val="lowerLetter"/>
      <w:lvlText w:val="%1.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2215E"/>
    <w:multiLevelType w:val="hybridMultilevel"/>
    <w:tmpl w:val="A3C406F2"/>
    <w:lvl w:ilvl="0" w:tplc="9E0CB9B4">
      <w:start w:val="1"/>
      <w:numFmt w:val="lowerLetter"/>
      <w:lvlText w:val="%1.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B139E4"/>
    <w:multiLevelType w:val="hybridMultilevel"/>
    <w:tmpl w:val="413C214E"/>
    <w:lvl w:ilvl="0" w:tplc="9C7017A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14D6F72"/>
    <w:multiLevelType w:val="hybridMultilevel"/>
    <w:tmpl w:val="76D8BD1C"/>
    <w:lvl w:ilvl="0" w:tplc="C62897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6D81539"/>
    <w:multiLevelType w:val="hybridMultilevel"/>
    <w:tmpl w:val="C0F29E90"/>
    <w:lvl w:ilvl="0" w:tplc="CFDA9DC6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681D04"/>
    <w:multiLevelType w:val="hybridMultilevel"/>
    <w:tmpl w:val="D09EEEC2"/>
    <w:lvl w:ilvl="0" w:tplc="A170D70E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5A44DC"/>
    <w:multiLevelType w:val="hybridMultilevel"/>
    <w:tmpl w:val="F498183E"/>
    <w:lvl w:ilvl="0" w:tplc="C62897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2C759A4"/>
    <w:multiLevelType w:val="hybridMultilevel"/>
    <w:tmpl w:val="522E3666"/>
    <w:lvl w:ilvl="0" w:tplc="C62897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50F7818"/>
    <w:multiLevelType w:val="hybridMultilevel"/>
    <w:tmpl w:val="0B26F052"/>
    <w:lvl w:ilvl="0" w:tplc="1E6A37F8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7E040E"/>
    <w:multiLevelType w:val="hybridMultilevel"/>
    <w:tmpl w:val="E376A416"/>
    <w:lvl w:ilvl="0" w:tplc="6FC0AEF6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8832DF"/>
    <w:multiLevelType w:val="hybridMultilevel"/>
    <w:tmpl w:val="8FEA909C"/>
    <w:lvl w:ilvl="0" w:tplc="C62897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442443"/>
    <w:multiLevelType w:val="hybridMultilevel"/>
    <w:tmpl w:val="0A189B0E"/>
    <w:lvl w:ilvl="0" w:tplc="6FC0AEF6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/>
        <w:i w:val="0"/>
        <w:sz w:val="24"/>
        <w:szCs w:val="20"/>
      </w:rPr>
    </w:lvl>
    <w:lvl w:ilvl="1" w:tplc="65642A40">
      <w:start w:val="1"/>
      <w:numFmt w:val="bullet"/>
      <w:lvlText w:val=""/>
      <w:lvlJc w:val="left"/>
      <w:pPr>
        <w:tabs>
          <w:tab w:val="num" w:pos="624"/>
        </w:tabs>
        <w:ind w:left="624" w:hanging="340"/>
      </w:pPr>
      <w:rPr>
        <w:rFonts w:ascii="Symbol" w:hAnsi="Symbol" w:hint="default"/>
        <w:b/>
        <w:i w:val="0"/>
        <w:sz w:val="24"/>
        <w:szCs w:val="20"/>
      </w:rPr>
    </w:lvl>
    <w:lvl w:ilvl="2" w:tplc="300C998C">
      <w:start w:val="2"/>
      <w:numFmt w:val="lowerLetter"/>
      <w:lvlText w:val="%3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/>
        <w:i w:val="0"/>
        <w:sz w:val="24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7D3110"/>
    <w:multiLevelType w:val="hybridMultilevel"/>
    <w:tmpl w:val="C7AEF47C"/>
    <w:lvl w:ilvl="0" w:tplc="9E0CB9B4">
      <w:start w:val="1"/>
      <w:numFmt w:val="lowerLetter"/>
      <w:lvlText w:val="%1.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A550B2"/>
    <w:multiLevelType w:val="hybridMultilevel"/>
    <w:tmpl w:val="FC389656"/>
    <w:lvl w:ilvl="0" w:tplc="45705F62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B4040B"/>
    <w:multiLevelType w:val="hybridMultilevel"/>
    <w:tmpl w:val="752CB45E"/>
    <w:lvl w:ilvl="0" w:tplc="EE2A8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424F5"/>
    <w:multiLevelType w:val="hybridMultilevel"/>
    <w:tmpl w:val="E3D86974"/>
    <w:lvl w:ilvl="0" w:tplc="EB7A51E8">
      <w:start w:val="1"/>
      <w:numFmt w:val="bullet"/>
      <w:lvlText w:val=""/>
      <w:lvlJc w:val="left"/>
      <w:pPr>
        <w:tabs>
          <w:tab w:val="num" w:pos="624"/>
        </w:tabs>
        <w:ind w:left="624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F585F77"/>
    <w:multiLevelType w:val="hybridMultilevel"/>
    <w:tmpl w:val="65B8ADE4"/>
    <w:lvl w:ilvl="0" w:tplc="C62897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3EC7021"/>
    <w:multiLevelType w:val="hybridMultilevel"/>
    <w:tmpl w:val="EC7010E6"/>
    <w:lvl w:ilvl="0" w:tplc="9510FB8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47A3B7C"/>
    <w:multiLevelType w:val="hybridMultilevel"/>
    <w:tmpl w:val="9B64EBE4"/>
    <w:lvl w:ilvl="0" w:tplc="C62897C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75725AD8"/>
    <w:multiLevelType w:val="hybridMultilevel"/>
    <w:tmpl w:val="A2E0D650"/>
    <w:lvl w:ilvl="0" w:tplc="A170D70E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675ECA"/>
    <w:multiLevelType w:val="hybridMultilevel"/>
    <w:tmpl w:val="8C4EEF78"/>
    <w:lvl w:ilvl="0" w:tplc="30F0F36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7E4B07"/>
    <w:multiLevelType w:val="hybridMultilevel"/>
    <w:tmpl w:val="05B07458"/>
    <w:lvl w:ilvl="0" w:tplc="CFDA9DC6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ascii="Garamond" w:hAnsi="Garamond" w:cs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965058"/>
    <w:multiLevelType w:val="hybridMultilevel"/>
    <w:tmpl w:val="0240C0CA"/>
    <w:lvl w:ilvl="0" w:tplc="EE2A8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30"/>
  </w:num>
  <w:num w:numId="4">
    <w:abstractNumId w:val="33"/>
  </w:num>
  <w:num w:numId="5">
    <w:abstractNumId w:val="3"/>
  </w:num>
  <w:num w:numId="6">
    <w:abstractNumId w:val="0"/>
  </w:num>
  <w:num w:numId="7">
    <w:abstractNumId w:val="18"/>
  </w:num>
  <w:num w:numId="8">
    <w:abstractNumId w:val="21"/>
  </w:num>
  <w:num w:numId="9">
    <w:abstractNumId w:val="1"/>
  </w:num>
  <w:num w:numId="10">
    <w:abstractNumId w:val="10"/>
  </w:num>
  <w:num w:numId="11">
    <w:abstractNumId w:val="35"/>
  </w:num>
  <w:num w:numId="12">
    <w:abstractNumId w:val="25"/>
  </w:num>
  <w:num w:numId="13">
    <w:abstractNumId w:val="11"/>
  </w:num>
  <w:num w:numId="14">
    <w:abstractNumId w:val="27"/>
  </w:num>
  <w:num w:numId="15">
    <w:abstractNumId w:val="31"/>
  </w:num>
  <w:num w:numId="16">
    <w:abstractNumId w:val="9"/>
  </w:num>
  <w:num w:numId="17">
    <w:abstractNumId w:val="20"/>
  </w:num>
  <w:num w:numId="18">
    <w:abstractNumId w:val="37"/>
  </w:num>
  <w:num w:numId="19">
    <w:abstractNumId w:val="13"/>
  </w:num>
  <w:num w:numId="20">
    <w:abstractNumId w:val="29"/>
  </w:num>
  <w:num w:numId="21">
    <w:abstractNumId w:val="24"/>
  </w:num>
  <w:num w:numId="22">
    <w:abstractNumId w:val="2"/>
  </w:num>
  <w:num w:numId="23">
    <w:abstractNumId w:val="28"/>
  </w:num>
  <w:num w:numId="24">
    <w:abstractNumId w:val="26"/>
  </w:num>
  <w:num w:numId="25">
    <w:abstractNumId w:val="16"/>
  </w:num>
  <w:num w:numId="26">
    <w:abstractNumId w:val="17"/>
  </w:num>
  <w:num w:numId="27">
    <w:abstractNumId w:val="6"/>
  </w:num>
  <w:num w:numId="28">
    <w:abstractNumId w:val="22"/>
  </w:num>
  <w:num w:numId="29">
    <w:abstractNumId w:val="12"/>
  </w:num>
  <w:num w:numId="30">
    <w:abstractNumId w:val="32"/>
  </w:num>
  <w:num w:numId="31">
    <w:abstractNumId w:val="19"/>
  </w:num>
  <w:num w:numId="32">
    <w:abstractNumId w:val="23"/>
  </w:num>
  <w:num w:numId="33">
    <w:abstractNumId w:val="8"/>
  </w:num>
  <w:num w:numId="34">
    <w:abstractNumId w:val="7"/>
  </w:num>
  <w:num w:numId="35">
    <w:abstractNumId w:val="34"/>
  </w:num>
  <w:num w:numId="36">
    <w:abstractNumId w:val="4"/>
  </w:num>
  <w:num w:numId="37">
    <w:abstractNumId w:val="38"/>
  </w:num>
  <w:num w:numId="38">
    <w:abstractNumId w:val="36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30F"/>
    <w:rsid w:val="001B0F15"/>
    <w:rsid w:val="0027530F"/>
    <w:rsid w:val="005A2C8F"/>
    <w:rsid w:val="007A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qFormat/>
    <w:rsid w:val="007A17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178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numbering" w:customStyle="1" w:styleId="Bezlisty1">
    <w:name w:val="Bez listy1"/>
    <w:next w:val="Bezlisty"/>
    <w:semiHidden/>
    <w:unhideWhenUsed/>
    <w:rsid w:val="007A178D"/>
  </w:style>
  <w:style w:type="character" w:styleId="Hipercze">
    <w:name w:val="Hyperlink"/>
    <w:uiPriority w:val="99"/>
    <w:rsid w:val="007A178D"/>
    <w:rPr>
      <w:rFonts w:cs="Times New Roman"/>
      <w:color w:val="0000FF"/>
      <w:u w:val="single"/>
    </w:rPr>
  </w:style>
  <w:style w:type="paragraph" w:customStyle="1" w:styleId="Default">
    <w:name w:val="Default"/>
    <w:rsid w:val="007A17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istParagraph">
    <w:name w:val="List Paragraph"/>
    <w:basedOn w:val="Normalny"/>
    <w:qFormat/>
    <w:rsid w:val="007A178D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rsid w:val="007A178D"/>
    <w:pPr>
      <w:tabs>
        <w:tab w:val="center" w:pos="4536"/>
        <w:tab w:val="right" w:pos="9072"/>
      </w:tabs>
    </w:pPr>
    <w:rPr>
      <w:rFonts w:ascii="Calibri" w:eastAsia="Times New Roman" w:hAnsi="Calibri" w:cs="Times New Roman"/>
    </w:rPr>
  </w:style>
  <w:style w:type="character" w:customStyle="1" w:styleId="NagwekZnak">
    <w:name w:val="Nagłówek Znak"/>
    <w:basedOn w:val="Domylnaczcionkaakapitu"/>
    <w:link w:val="Nagwek"/>
    <w:rsid w:val="007A178D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rsid w:val="007A178D"/>
    <w:pPr>
      <w:tabs>
        <w:tab w:val="center" w:pos="4536"/>
        <w:tab w:val="right" w:pos="9072"/>
      </w:tabs>
    </w:pPr>
    <w:rPr>
      <w:rFonts w:ascii="Calibri" w:eastAsia="Times New Roman" w:hAnsi="Calibri" w:cs="Times New Roman"/>
    </w:rPr>
  </w:style>
  <w:style w:type="character" w:customStyle="1" w:styleId="StopkaZnak">
    <w:name w:val="Stopka Znak"/>
    <w:basedOn w:val="Domylnaczcionkaakapitu"/>
    <w:link w:val="Stopka"/>
    <w:rsid w:val="007A178D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7A178D"/>
  </w:style>
  <w:style w:type="character" w:styleId="Pogrubienie">
    <w:name w:val="Strong"/>
    <w:qFormat/>
    <w:rsid w:val="007A178D"/>
    <w:rPr>
      <w:b/>
      <w:bCs/>
    </w:rPr>
  </w:style>
  <w:style w:type="table" w:styleId="Tabela-Siatka">
    <w:name w:val="Table Grid"/>
    <w:basedOn w:val="Standardowy"/>
    <w:rsid w:val="007A178D"/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semiHidden/>
    <w:rsid w:val="007A178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A178D"/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A178D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A17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A178D"/>
    <w:rPr>
      <w:rFonts w:ascii="Calibri" w:eastAsia="Times New Roman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7A178D"/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7A178D"/>
    <w:rPr>
      <w:rFonts w:ascii="Tahoma" w:eastAsia="Times New Roman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7A178D"/>
    <w:rPr>
      <w:rFonts w:ascii="Calibri" w:eastAsia="Times New Roman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178D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semiHidden/>
    <w:rsid w:val="007A178D"/>
    <w:rPr>
      <w:vertAlign w:val="superscript"/>
    </w:rPr>
  </w:style>
  <w:style w:type="paragraph" w:styleId="NormalnyWeb">
    <w:name w:val="Normal (Web)"/>
    <w:basedOn w:val="Normalny"/>
    <w:rsid w:val="007A1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7A178D"/>
    <w:rPr>
      <w:i/>
      <w:iCs/>
    </w:rPr>
  </w:style>
  <w:style w:type="table" w:customStyle="1" w:styleId="Tabela-Siatka1">
    <w:name w:val="Tabela - Siatka1"/>
    <w:basedOn w:val="Standardowy"/>
    <w:next w:val="Tabela-Siatka"/>
    <w:rsid w:val="007A178D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A178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A178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A178D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A178D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rsid w:val="007A178D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A178D"/>
    <w:rPr>
      <w:rFonts w:ascii="Calibri" w:eastAsia="Times New Roman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7A178D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A178D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7A178D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A178D"/>
    <w:rPr>
      <w:rFonts w:ascii="Calibri" w:eastAsia="Times New Roman" w:hAnsi="Calibri" w:cs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7A17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A17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78D"/>
    <w:pPr>
      <w:ind w:left="720"/>
      <w:contextualSpacing/>
    </w:pPr>
    <w:rPr>
      <w:rFonts w:ascii="Calibri" w:eastAsia="Calibri" w:hAnsi="Calibri" w:cs="Times New Roman"/>
    </w:rPr>
  </w:style>
  <w:style w:type="character" w:styleId="UyteHipercze">
    <w:name w:val="FollowedHyperlink"/>
    <w:rsid w:val="007A178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qFormat/>
    <w:rsid w:val="007A17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178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numbering" w:customStyle="1" w:styleId="Bezlisty1">
    <w:name w:val="Bez listy1"/>
    <w:next w:val="Bezlisty"/>
    <w:semiHidden/>
    <w:unhideWhenUsed/>
    <w:rsid w:val="007A178D"/>
  </w:style>
  <w:style w:type="character" w:styleId="Hipercze">
    <w:name w:val="Hyperlink"/>
    <w:uiPriority w:val="99"/>
    <w:rsid w:val="007A178D"/>
    <w:rPr>
      <w:rFonts w:cs="Times New Roman"/>
      <w:color w:val="0000FF"/>
      <w:u w:val="single"/>
    </w:rPr>
  </w:style>
  <w:style w:type="paragraph" w:customStyle="1" w:styleId="Default">
    <w:name w:val="Default"/>
    <w:rsid w:val="007A17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istParagraph">
    <w:name w:val="List Paragraph"/>
    <w:basedOn w:val="Normalny"/>
    <w:qFormat/>
    <w:rsid w:val="007A178D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rsid w:val="007A178D"/>
    <w:pPr>
      <w:tabs>
        <w:tab w:val="center" w:pos="4536"/>
        <w:tab w:val="right" w:pos="9072"/>
      </w:tabs>
    </w:pPr>
    <w:rPr>
      <w:rFonts w:ascii="Calibri" w:eastAsia="Times New Roman" w:hAnsi="Calibri" w:cs="Times New Roman"/>
    </w:rPr>
  </w:style>
  <w:style w:type="character" w:customStyle="1" w:styleId="NagwekZnak">
    <w:name w:val="Nagłówek Znak"/>
    <w:basedOn w:val="Domylnaczcionkaakapitu"/>
    <w:link w:val="Nagwek"/>
    <w:rsid w:val="007A178D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rsid w:val="007A178D"/>
    <w:pPr>
      <w:tabs>
        <w:tab w:val="center" w:pos="4536"/>
        <w:tab w:val="right" w:pos="9072"/>
      </w:tabs>
    </w:pPr>
    <w:rPr>
      <w:rFonts w:ascii="Calibri" w:eastAsia="Times New Roman" w:hAnsi="Calibri" w:cs="Times New Roman"/>
    </w:rPr>
  </w:style>
  <w:style w:type="character" w:customStyle="1" w:styleId="StopkaZnak">
    <w:name w:val="Stopka Znak"/>
    <w:basedOn w:val="Domylnaczcionkaakapitu"/>
    <w:link w:val="Stopka"/>
    <w:rsid w:val="007A178D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7A178D"/>
  </w:style>
  <w:style w:type="character" w:styleId="Pogrubienie">
    <w:name w:val="Strong"/>
    <w:qFormat/>
    <w:rsid w:val="007A178D"/>
    <w:rPr>
      <w:b/>
      <w:bCs/>
    </w:rPr>
  </w:style>
  <w:style w:type="table" w:styleId="Tabela-Siatka">
    <w:name w:val="Table Grid"/>
    <w:basedOn w:val="Standardowy"/>
    <w:rsid w:val="007A178D"/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semiHidden/>
    <w:rsid w:val="007A178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A178D"/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A178D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A17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A178D"/>
    <w:rPr>
      <w:rFonts w:ascii="Calibri" w:eastAsia="Times New Roman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7A178D"/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7A178D"/>
    <w:rPr>
      <w:rFonts w:ascii="Tahoma" w:eastAsia="Times New Roman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7A178D"/>
    <w:rPr>
      <w:rFonts w:ascii="Calibri" w:eastAsia="Times New Roman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178D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semiHidden/>
    <w:rsid w:val="007A178D"/>
    <w:rPr>
      <w:vertAlign w:val="superscript"/>
    </w:rPr>
  </w:style>
  <w:style w:type="paragraph" w:styleId="NormalnyWeb">
    <w:name w:val="Normal (Web)"/>
    <w:basedOn w:val="Normalny"/>
    <w:rsid w:val="007A1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7A178D"/>
    <w:rPr>
      <w:i/>
      <w:iCs/>
    </w:rPr>
  </w:style>
  <w:style w:type="table" w:customStyle="1" w:styleId="Tabela-Siatka1">
    <w:name w:val="Tabela - Siatka1"/>
    <w:basedOn w:val="Standardowy"/>
    <w:next w:val="Tabela-Siatka"/>
    <w:rsid w:val="007A178D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A178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A178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A178D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A178D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rsid w:val="007A178D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A178D"/>
    <w:rPr>
      <w:rFonts w:ascii="Calibri" w:eastAsia="Times New Roman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7A178D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A178D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7A178D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A178D"/>
    <w:rPr>
      <w:rFonts w:ascii="Calibri" w:eastAsia="Times New Roman" w:hAnsi="Calibri" w:cs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7A17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A17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78D"/>
    <w:pPr>
      <w:ind w:left="720"/>
      <w:contextualSpacing/>
    </w:pPr>
    <w:rPr>
      <w:rFonts w:ascii="Calibri" w:eastAsia="Calibri" w:hAnsi="Calibri" w:cs="Times New Roman"/>
    </w:rPr>
  </w:style>
  <w:style w:type="character" w:styleId="UyteHipercze">
    <w:name w:val="FollowedHyperlink"/>
    <w:rsid w:val="007A178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jt_ugczarnia@wp.pl" TargetMode="External"/><Relationship Id="rId13" Type="http://schemas.openxmlformats.org/officeDocument/2006/relationships/hyperlink" Target="http://www.wios.warszawa.pl" TargetMode="Externa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zarnia.samorz&#261;dy.pl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s.e-ngo.co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ikolajskie@gmail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12111</Words>
  <Characters>72672</Characters>
  <Application>Microsoft Office Word</Application>
  <DocSecurity>0</DocSecurity>
  <Lines>605</Lines>
  <Paragraphs>169</Paragraphs>
  <ScaleCrop>false</ScaleCrop>
  <Company/>
  <LinksUpToDate>false</LinksUpToDate>
  <CharactersWithSpaces>84614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2</cp:revision>
  <dcterms:created xsi:type="dcterms:W3CDTF">2015-09-16T08:49:00Z</dcterms:created>
  <dcterms:modified xsi:type="dcterms:W3CDTF">2015-09-16T08:49:00Z</dcterms:modified>
</cp:coreProperties>
</file>